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32" w:rsidRDefault="004D1832" w:rsidP="004D1832">
      <w:pPr>
        <w:jc w:val="center"/>
        <w:rPr>
          <w:b/>
          <w:sz w:val="28"/>
          <w:szCs w:val="28"/>
        </w:rPr>
      </w:pPr>
      <w:proofErr w:type="spellStart"/>
      <w:r w:rsidRPr="004145AD">
        <w:rPr>
          <w:b/>
          <w:sz w:val="28"/>
          <w:szCs w:val="28"/>
        </w:rPr>
        <w:t>Sportköri</w:t>
      </w:r>
      <w:proofErr w:type="spellEnd"/>
      <w:r w:rsidRPr="004145AD">
        <w:rPr>
          <w:b/>
          <w:sz w:val="28"/>
          <w:szCs w:val="28"/>
        </w:rPr>
        <w:t xml:space="preserve"> </w:t>
      </w:r>
      <w:proofErr w:type="spellStart"/>
      <w:r w:rsidRPr="004145AD">
        <w:rPr>
          <w:b/>
          <w:sz w:val="28"/>
          <w:szCs w:val="28"/>
        </w:rPr>
        <w:t>beszámoló</w:t>
      </w:r>
      <w:proofErr w:type="spellEnd"/>
      <w:r w:rsidRPr="004145A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</w:p>
    <w:p w:rsidR="004D1832" w:rsidRPr="004145AD" w:rsidRDefault="004D1832" w:rsidP="004D1832">
      <w:pPr>
        <w:jc w:val="center"/>
        <w:rPr>
          <w:b/>
          <w:sz w:val="28"/>
          <w:szCs w:val="28"/>
        </w:rPr>
      </w:pPr>
    </w:p>
    <w:p w:rsidR="004D1832" w:rsidRDefault="004D1832" w:rsidP="004D1832"/>
    <w:p w:rsidR="004D1832" w:rsidRDefault="004D1832" w:rsidP="004D1832">
      <w:pPr>
        <w:jc w:val="both"/>
      </w:pPr>
      <w:r>
        <w:t xml:space="preserve">A SZTAKI SC </w:t>
      </w:r>
      <w:proofErr w:type="spellStart"/>
      <w:r>
        <w:t>elnökségi</w:t>
      </w:r>
      <w:proofErr w:type="spellEnd"/>
      <w:r>
        <w:t xml:space="preserve"> </w:t>
      </w:r>
      <w:proofErr w:type="spellStart"/>
      <w:r>
        <w:t>feladatait</w:t>
      </w:r>
      <w:proofErr w:type="spellEnd"/>
      <w:r>
        <w:t xml:space="preserve"> 2015-ben is </w:t>
      </w:r>
      <w:proofErr w:type="spellStart"/>
      <w:r>
        <w:t>Pólusné</w:t>
      </w:r>
      <w:proofErr w:type="spellEnd"/>
      <w:r>
        <w:t xml:space="preserve"> </w:t>
      </w:r>
      <w:proofErr w:type="spellStart"/>
      <w:r>
        <w:t>Thiry</w:t>
      </w:r>
      <w:proofErr w:type="spellEnd"/>
      <w:r>
        <w:t xml:space="preserve"> </w:t>
      </w:r>
      <w:proofErr w:type="spellStart"/>
      <w:r>
        <w:t>Éva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Adács</w:t>
      </w:r>
      <w:proofErr w:type="spellEnd"/>
      <w:r>
        <w:t xml:space="preserve"> </w:t>
      </w:r>
      <w:proofErr w:type="spellStart"/>
      <w:r>
        <w:t>Péter</w:t>
      </w:r>
      <w:proofErr w:type="spellEnd"/>
      <w:r>
        <w:t xml:space="preserve"> </w:t>
      </w:r>
      <w:proofErr w:type="spellStart"/>
      <w:r>
        <w:t>látták</w:t>
      </w:r>
      <w:proofErr w:type="spellEnd"/>
      <w:r>
        <w:t xml:space="preserve"> el.</w:t>
      </w:r>
      <w:r w:rsidRPr="004D1832">
        <w:t xml:space="preserve"> </w:t>
      </w:r>
      <w:r>
        <w:t xml:space="preserve">2015 </w:t>
      </w:r>
      <w:proofErr w:type="spellStart"/>
      <w:r>
        <w:t>év</w:t>
      </w:r>
      <w:proofErr w:type="spellEnd"/>
      <w:r>
        <w:t xml:space="preserve"> </w:t>
      </w:r>
      <w:proofErr w:type="spellStart"/>
      <w:r>
        <w:t>legfontosabb</w:t>
      </w:r>
      <w:proofErr w:type="spellEnd"/>
      <w:r>
        <w:t xml:space="preserve"> </w:t>
      </w:r>
      <w:proofErr w:type="spellStart"/>
      <w:r>
        <w:t>feladata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volt,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szakosztályok</w:t>
      </w:r>
      <w:proofErr w:type="spellEnd"/>
      <w:r>
        <w:t xml:space="preserve"> </w:t>
      </w:r>
      <w:proofErr w:type="spellStart"/>
      <w:r>
        <w:t>stabilizálják</w:t>
      </w:r>
      <w:proofErr w:type="spellEnd"/>
      <w:r>
        <w:t xml:space="preserve"> </w:t>
      </w:r>
      <w:proofErr w:type="spellStart"/>
      <w:r>
        <w:t>létszámukat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 </w:t>
      </w:r>
      <w:proofErr w:type="spellStart"/>
      <w:r>
        <w:t>helyzetüket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praktikusan</w:t>
      </w:r>
      <w:proofErr w:type="spellEnd"/>
      <w:r>
        <w:t xml:space="preserve"> a </w:t>
      </w:r>
      <w:proofErr w:type="spellStart"/>
      <w:r>
        <w:t>felelősségteljes</w:t>
      </w:r>
      <w:proofErr w:type="spellEnd"/>
      <w:r>
        <w:t xml:space="preserve"> </w:t>
      </w:r>
      <w:proofErr w:type="spellStart"/>
      <w:r>
        <w:t>gazdálkodást</w:t>
      </w:r>
      <w:proofErr w:type="spellEnd"/>
      <w:r>
        <w:t xml:space="preserve"> </w:t>
      </w:r>
      <w:proofErr w:type="spellStart"/>
      <w:r>
        <w:t>jelentette</w:t>
      </w:r>
      <w:proofErr w:type="spellEnd"/>
      <w:r>
        <w:t xml:space="preserve">. </w:t>
      </w:r>
      <w:proofErr w:type="spellStart"/>
      <w:r>
        <w:t>Azaz</w:t>
      </w:r>
      <w:proofErr w:type="spellEnd"/>
      <w:r>
        <w:t xml:space="preserve">, </w:t>
      </w:r>
      <w:proofErr w:type="spellStart"/>
      <w:r>
        <w:t>annyi</w:t>
      </w:r>
      <w:proofErr w:type="spellEnd"/>
      <w:r>
        <w:t xml:space="preserve"> </w:t>
      </w:r>
      <w:proofErr w:type="spellStart"/>
      <w:r>
        <w:t>támogatásban</w:t>
      </w:r>
      <w:proofErr w:type="spellEnd"/>
      <w:r>
        <w:t xml:space="preserve"> </w:t>
      </w:r>
      <w:proofErr w:type="spellStart"/>
      <w:r>
        <w:t>részesültek</w:t>
      </w:r>
      <w:proofErr w:type="spellEnd"/>
      <w:r>
        <w:t xml:space="preserve">, </w:t>
      </w:r>
      <w:proofErr w:type="spellStart"/>
      <w:r>
        <w:t>amennyi</w:t>
      </w:r>
      <w:proofErr w:type="spellEnd"/>
      <w:r>
        <w:t xml:space="preserve"> a </w:t>
      </w:r>
      <w:proofErr w:type="spellStart"/>
      <w:r>
        <w:t>beszedett</w:t>
      </w:r>
      <w:proofErr w:type="spellEnd"/>
      <w:r>
        <w:t xml:space="preserve"> </w:t>
      </w:r>
      <w:proofErr w:type="spellStart"/>
      <w:r>
        <w:t>tagsági</w:t>
      </w:r>
      <w:proofErr w:type="spellEnd"/>
      <w:r>
        <w:t xml:space="preserve"> </w:t>
      </w:r>
      <w:proofErr w:type="spellStart"/>
      <w:r>
        <w:t>díj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ezeknek</w:t>
      </w:r>
      <w:proofErr w:type="spellEnd"/>
      <w:r>
        <w:t xml:space="preserve"> a </w:t>
      </w:r>
      <w:proofErr w:type="spellStart"/>
      <w:r>
        <w:t>bevételeknek</w:t>
      </w:r>
      <w:proofErr w:type="spellEnd"/>
      <w:r>
        <w:t xml:space="preserve"> </w:t>
      </w:r>
      <w:proofErr w:type="spellStart"/>
      <w:r>
        <w:t>fedezni</w:t>
      </w:r>
      <w:proofErr w:type="spellEnd"/>
      <w:r>
        <w:t xml:space="preserve"> </w:t>
      </w:r>
      <w:proofErr w:type="spellStart"/>
      <w:r>
        <w:t>kellett</w:t>
      </w:r>
      <w:proofErr w:type="spellEnd"/>
      <w:r>
        <w:t xml:space="preserve"> a </w:t>
      </w:r>
      <w:proofErr w:type="spellStart"/>
      <w:r>
        <w:t>kiadásokat</w:t>
      </w:r>
      <w:proofErr w:type="spellEnd"/>
      <w:r>
        <w:t>.</w:t>
      </w:r>
    </w:p>
    <w:p w:rsidR="00E64199" w:rsidRDefault="00E64199" w:rsidP="004D1832">
      <w:pPr>
        <w:jc w:val="both"/>
      </w:pPr>
    </w:p>
    <w:p w:rsidR="00E64199" w:rsidRDefault="00E64199" w:rsidP="004D1832">
      <w:pPr>
        <w:jc w:val="both"/>
      </w:pPr>
      <w:proofErr w:type="spellStart"/>
      <w:r>
        <w:t>Ahogy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alábbiakból</w:t>
      </w:r>
      <w:proofErr w:type="spellEnd"/>
      <w:r>
        <w:t xml:space="preserve"> </w:t>
      </w:r>
      <w:proofErr w:type="spellStart"/>
      <w:r>
        <w:t>láthatók</w:t>
      </w:r>
      <w:proofErr w:type="spellEnd"/>
      <w:r>
        <w:t xml:space="preserve">, a </w:t>
      </w:r>
      <w:proofErr w:type="spellStart"/>
      <w:r>
        <w:t>szakosztályok</w:t>
      </w:r>
      <w:proofErr w:type="spellEnd"/>
      <w:r>
        <w:t xml:space="preserve"> </w:t>
      </w:r>
      <w:proofErr w:type="spellStart"/>
      <w:r>
        <w:t>többsége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a </w:t>
      </w:r>
      <w:proofErr w:type="spellStart"/>
      <w:r>
        <w:t>tervezésnél</w:t>
      </w:r>
      <w:proofErr w:type="spellEnd"/>
      <w:r>
        <w:t xml:space="preserve"> </w:t>
      </w:r>
      <w:proofErr w:type="spellStart"/>
      <w:r>
        <w:t>reálisan</w:t>
      </w:r>
      <w:proofErr w:type="spellEnd"/>
      <w:r>
        <w:t xml:space="preserve"> </w:t>
      </w:r>
      <w:proofErr w:type="spellStart"/>
      <w:r>
        <w:t>mérte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várható</w:t>
      </w:r>
      <w:proofErr w:type="spellEnd"/>
      <w:r>
        <w:t xml:space="preserve"> </w:t>
      </w:r>
      <w:proofErr w:type="spellStart"/>
      <w:r>
        <w:t>bevételeit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kiadásait</w:t>
      </w:r>
      <w:proofErr w:type="spellEnd"/>
      <w:r>
        <w:t>.</w:t>
      </w:r>
    </w:p>
    <w:p w:rsidR="003E7464" w:rsidRDefault="003E7464" w:rsidP="004D1832">
      <w:pPr>
        <w:jc w:val="both"/>
      </w:pPr>
    </w:p>
    <w:tbl>
      <w:tblPr>
        <w:tblW w:w="70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701"/>
      </w:tblGrid>
      <w:tr w:rsidR="002E2A6D" w:rsidRPr="00705D6A" w:rsidTr="002E2A6D">
        <w:trPr>
          <w:trHeight w:val="402"/>
        </w:trPr>
        <w:tc>
          <w:tcPr>
            <w:tcW w:w="1555" w:type="dxa"/>
            <w:vMerge w:val="restart"/>
            <w:shd w:val="clear" w:color="000000" w:fill="C0C0C0"/>
            <w:noWrap/>
            <w:vAlign w:val="bottom"/>
          </w:tcPr>
          <w:p w:rsidR="002E2A6D" w:rsidRPr="00705D6A" w:rsidRDefault="002E2A6D" w:rsidP="003E7464">
            <w:pPr>
              <w:rPr>
                <w:b/>
                <w:bCs/>
                <w:lang w:val="hu-HU" w:eastAsia="hu-HU"/>
              </w:rPr>
            </w:pPr>
            <w:r w:rsidRPr="00705D6A">
              <w:rPr>
                <w:b/>
                <w:bCs/>
                <w:lang w:val="hu-HU" w:eastAsia="hu-HU"/>
              </w:rPr>
              <w:t>Szakosztály</w:t>
            </w:r>
          </w:p>
        </w:tc>
        <w:tc>
          <w:tcPr>
            <w:tcW w:w="5528" w:type="dxa"/>
            <w:gridSpan w:val="3"/>
            <w:shd w:val="clear" w:color="000000" w:fill="C0C0C0"/>
            <w:vAlign w:val="bottom"/>
          </w:tcPr>
          <w:p w:rsidR="002E2A6D" w:rsidRPr="00705D6A" w:rsidRDefault="002E2A6D" w:rsidP="002E2A6D">
            <w:pPr>
              <w:jc w:val="center"/>
              <w:rPr>
                <w:b/>
                <w:bCs/>
                <w:lang w:val="hu-HU" w:eastAsia="hu-HU"/>
              </w:rPr>
            </w:pPr>
            <w:r>
              <w:rPr>
                <w:b/>
                <w:bCs/>
                <w:lang w:val="hu-HU" w:eastAsia="hu-HU"/>
              </w:rPr>
              <w:t>TERVEZETT</w:t>
            </w:r>
          </w:p>
        </w:tc>
      </w:tr>
      <w:tr w:rsidR="003E7464" w:rsidRPr="00705D6A" w:rsidTr="002E2A6D">
        <w:trPr>
          <w:trHeight w:val="402"/>
        </w:trPr>
        <w:tc>
          <w:tcPr>
            <w:tcW w:w="1555" w:type="dxa"/>
            <w:vMerge/>
            <w:shd w:val="clear" w:color="000000" w:fill="C0C0C0"/>
            <w:noWrap/>
            <w:vAlign w:val="bottom"/>
            <w:hideMark/>
          </w:tcPr>
          <w:p w:rsidR="003E7464" w:rsidRPr="00705D6A" w:rsidRDefault="003E7464" w:rsidP="003E7464">
            <w:pPr>
              <w:suppressAutoHyphens w:val="0"/>
              <w:rPr>
                <w:b/>
                <w:bCs/>
                <w:lang w:val="hu-HU" w:eastAsia="hu-HU"/>
              </w:rPr>
            </w:pPr>
          </w:p>
        </w:tc>
        <w:tc>
          <w:tcPr>
            <w:tcW w:w="1984" w:type="dxa"/>
            <w:shd w:val="clear" w:color="000000" w:fill="C0C0C0"/>
            <w:vAlign w:val="bottom"/>
          </w:tcPr>
          <w:p w:rsidR="003E7464" w:rsidRPr="00705D6A" w:rsidRDefault="003E7464" w:rsidP="002E2A6D">
            <w:pPr>
              <w:suppressAutoHyphens w:val="0"/>
              <w:jc w:val="center"/>
              <w:rPr>
                <w:b/>
                <w:bCs/>
                <w:lang w:val="hu-HU" w:eastAsia="hu-HU"/>
              </w:rPr>
            </w:pPr>
            <w:r>
              <w:rPr>
                <w:b/>
                <w:bCs/>
                <w:lang w:val="hu-HU" w:eastAsia="hu-HU"/>
              </w:rPr>
              <w:t>t</w:t>
            </w:r>
            <w:r w:rsidRPr="00705D6A">
              <w:rPr>
                <w:b/>
                <w:bCs/>
                <w:lang w:val="hu-HU" w:eastAsia="hu-HU"/>
              </w:rPr>
              <w:t>agdíjbevétel</w:t>
            </w:r>
          </w:p>
        </w:tc>
        <w:tc>
          <w:tcPr>
            <w:tcW w:w="1843" w:type="dxa"/>
            <w:shd w:val="clear" w:color="000000" w:fill="C0C0C0"/>
            <w:vAlign w:val="bottom"/>
          </w:tcPr>
          <w:p w:rsidR="003E7464" w:rsidRPr="00705D6A" w:rsidRDefault="003E7464" w:rsidP="002E2A6D">
            <w:pPr>
              <w:suppressAutoHyphens w:val="0"/>
              <w:jc w:val="center"/>
              <w:rPr>
                <w:b/>
                <w:bCs/>
                <w:lang w:val="hu-HU" w:eastAsia="hu-HU"/>
              </w:rPr>
            </w:pPr>
            <w:r>
              <w:rPr>
                <w:b/>
                <w:bCs/>
                <w:lang w:val="hu-HU" w:eastAsia="hu-HU"/>
              </w:rPr>
              <w:t>t</w:t>
            </w:r>
            <w:r w:rsidRPr="00705D6A">
              <w:rPr>
                <w:b/>
                <w:bCs/>
                <w:lang w:val="hu-HU" w:eastAsia="hu-HU"/>
              </w:rPr>
              <w:t>ámogatás</w:t>
            </w:r>
          </w:p>
        </w:tc>
        <w:tc>
          <w:tcPr>
            <w:tcW w:w="1701" w:type="dxa"/>
            <w:shd w:val="clear" w:color="000000" w:fill="C0C0C0"/>
            <w:vAlign w:val="bottom"/>
          </w:tcPr>
          <w:p w:rsidR="003E7464" w:rsidRPr="00705D6A" w:rsidRDefault="003E7464" w:rsidP="002E2A6D">
            <w:pPr>
              <w:suppressAutoHyphens w:val="0"/>
              <w:jc w:val="center"/>
              <w:rPr>
                <w:b/>
                <w:bCs/>
                <w:lang w:val="hu-HU" w:eastAsia="hu-HU"/>
              </w:rPr>
            </w:pPr>
            <w:r w:rsidRPr="00705D6A">
              <w:rPr>
                <w:b/>
                <w:bCs/>
                <w:lang w:val="hu-HU" w:eastAsia="hu-HU"/>
              </w:rPr>
              <w:t>költség</w:t>
            </w:r>
          </w:p>
        </w:tc>
      </w:tr>
      <w:tr w:rsidR="003E7464" w:rsidRPr="00705D6A" w:rsidTr="002E2A6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3E7464" w:rsidRPr="00705D6A" w:rsidRDefault="003E7464" w:rsidP="003E7464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Tenisz</w:t>
            </w:r>
          </w:p>
        </w:tc>
        <w:tc>
          <w:tcPr>
            <w:tcW w:w="1984" w:type="dxa"/>
            <w:vAlign w:val="bottom"/>
          </w:tcPr>
          <w:p w:rsidR="003E7464" w:rsidRPr="00705D6A" w:rsidRDefault="003E7464" w:rsidP="002E2A6D">
            <w:pPr>
              <w:tabs>
                <w:tab w:val="left" w:pos="435"/>
              </w:tabs>
              <w:suppressAutoHyphens w:val="0"/>
              <w:jc w:val="center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850 000</w:t>
            </w:r>
          </w:p>
        </w:tc>
        <w:tc>
          <w:tcPr>
            <w:tcW w:w="1843" w:type="dxa"/>
            <w:vAlign w:val="bottom"/>
          </w:tcPr>
          <w:p w:rsidR="003E7464" w:rsidRPr="00705D6A" w:rsidRDefault="003E7464" w:rsidP="002E2A6D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850 000</w:t>
            </w:r>
          </w:p>
        </w:tc>
        <w:tc>
          <w:tcPr>
            <w:tcW w:w="1701" w:type="dxa"/>
            <w:vAlign w:val="bottom"/>
          </w:tcPr>
          <w:p w:rsidR="003E7464" w:rsidRPr="00705D6A" w:rsidRDefault="003E7464" w:rsidP="002E2A6D">
            <w:pPr>
              <w:tabs>
                <w:tab w:val="left" w:pos="298"/>
              </w:tabs>
              <w:suppressAutoHyphens w:val="0"/>
              <w:jc w:val="center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1 700 000</w:t>
            </w:r>
          </w:p>
        </w:tc>
      </w:tr>
      <w:tr w:rsidR="003E7464" w:rsidRPr="00705D6A" w:rsidTr="002E2A6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3E7464" w:rsidRPr="00705D6A" w:rsidRDefault="003E7464" w:rsidP="003E7464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Labdarúgó</w:t>
            </w:r>
          </w:p>
        </w:tc>
        <w:tc>
          <w:tcPr>
            <w:tcW w:w="1984" w:type="dxa"/>
            <w:vAlign w:val="bottom"/>
          </w:tcPr>
          <w:p w:rsidR="003E7464" w:rsidRPr="00705D6A" w:rsidRDefault="003E7464" w:rsidP="002E2A6D">
            <w:pPr>
              <w:tabs>
                <w:tab w:val="left" w:pos="435"/>
              </w:tabs>
              <w:suppressAutoHyphens w:val="0"/>
              <w:jc w:val="center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 xml:space="preserve">480 000 </w:t>
            </w:r>
          </w:p>
        </w:tc>
        <w:tc>
          <w:tcPr>
            <w:tcW w:w="1843" w:type="dxa"/>
            <w:vAlign w:val="bottom"/>
          </w:tcPr>
          <w:p w:rsidR="003E7464" w:rsidRPr="00705D6A" w:rsidRDefault="003E7464" w:rsidP="002E2A6D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480 000</w:t>
            </w:r>
          </w:p>
        </w:tc>
        <w:tc>
          <w:tcPr>
            <w:tcW w:w="1701" w:type="dxa"/>
            <w:vAlign w:val="bottom"/>
          </w:tcPr>
          <w:p w:rsidR="003E7464" w:rsidRPr="00705D6A" w:rsidRDefault="003E7464" w:rsidP="002E2A6D">
            <w:pPr>
              <w:tabs>
                <w:tab w:val="left" w:pos="298"/>
              </w:tabs>
              <w:suppressAutoHyphens w:val="0"/>
              <w:jc w:val="center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960 000</w:t>
            </w:r>
          </w:p>
        </w:tc>
      </w:tr>
      <w:tr w:rsidR="003E7464" w:rsidRPr="00705D6A" w:rsidTr="002E2A6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3E7464" w:rsidRPr="00705D6A" w:rsidRDefault="003E7464" w:rsidP="003E7464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Vitorlás</w:t>
            </w:r>
          </w:p>
        </w:tc>
        <w:tc>
          <w:tcPr>
            <w:tcW w:w="1984" w:type="dxa"/>
            <w:vAlign w:val="bottom"/>
          </w:tcPr>
          <w:p w:rsidR="003E7464" w:rsidRPr="00705D6A" w:rsidRDefault="003E7464" w:rsidP="002E2A6D">
            <w:pPr>
              <w:tabs>
                <w:tab w:val="left" w:pos="435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200 000</w:t>
            </w:r>
          </w:p>
        </w:tc>
        <w:tc>
          <w:tcPr>
            <w:tcW w:w="1843" w:type="dxa"/>
            <w:vAlign w:val="bottom"/>
          </w:tcPr>
          <w:p w:rsidR="003E7464" w:rsidRPr="00705D6A" w:rsidRDefault="003E7464" w:rsidP="002E2A6D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370 000</w:t>
            </w:r>
          </w:p>
        </w:tc>
        <w:tc>
          <w:tcPr>
            <w:tcW w:w="1701" w:type="dxa"/>
            <w:vAlign w:val="bottom"/>
          </w:tcPr>
          <w:p w:rsidR="003E7464" w:rsidRPr="00705D6A" w:rsidRDefault="003E7464" w:rsidP="002E2A6D">
            <w:pPr>
              <w:tabs>
                <w:tab w:val="left" w:pos="298"/>
              </w:tabs>
              <w:suppressAutoHyphens w:val="0"/>
              <w:jc w:val="center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570 000</w:t>
            </w:r>
          </w:p>
        </w:tc>
      </w:tr>
      <w:tr w:rsidR="003E7464" w:rsidRPr="00705D6A" w:rsidTr="002E2A6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3E7464" w:rsidRPr="00705D6A" w:rsidRDefault="003E7464" w:rsidP="003E7464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Evezős</w:t>
            </w:r>
          </w:p>
        </w:tc>
        <w:tc>
          <w:tcPr>
            <w:tcW w:w="1984" w:type="dxa"/>
            <w:vAlign w:val="bottom"/>
          </w:tcPr>
          <w:p w:rsidR="003E7464" w:rsidRPr="00705D6A" w:rsidRDefault="003E7464" w:rsidP="002E2A6D">
            <w:pPr>
              <w:tabs>
                <w:tab w:val="left" w:pos="435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110 000</w:t>
            </w:r>
          </w:p>
        </w:tc>
        <w:tc>
          <w:tcPr>
            <w:tcW w:w="1843" w:type="dxa"/>
            <w:vAlign w:val="bottom"/>
          </w:tcPr>
          <w:p w:rsidR="003E7464" w:rsidRPr="00705D6A" w:rsidRDefault="003E7464" w:rsidP="002E2A6D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130 000</w:t>
            </w:r>
          </w:p>
        </w:tc>
        <w:tc>
          <w:tcPr>
            <w:tcW w:w="1701" w:type="dxa"/>
            <w:vAlign w:val="bottom"/>
          </w:tcPr>
          <w:p w:rsidR="003E7464" w:rsidRPr="00705D6A" w:rsidRDefault="003E7464" w:rsidP="002E2A6D">
            <w:pPr>
              <w:tabs>
                <w:tab w:val="left" w:pos="298"/>
              </w:tabs>
              <w:suppressAutoHyphens w:val="0"/>
              <w:jc w:val="center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240 000</w:t>
            </w:r>
          </w:p>
        </w:tc>
      </w:tr>
      <w:tr w:rsidR="003E7464" w:rsidRPr="00705D6A" w:rsidTr="002E2A6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3E7464" w:rsidRPr="00705D6A" w:rsidRDefault="003E7464" w:rsidP="003E7464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Kondi torna</w:t>
            </w:r>
          </w:p>
        </w:tc>
        <w:tc>
          <w:tcPr>
            <w:tcW w:w="1984" w:type="dxa"/>
            <w:vAlign w:val="bottom"/>
          </w:tcPr>
          <w:p w:rsidR="003E7464" w:rsidRPr="00705D6A" w:rsidRDefault="003E7464" w:rsidP="002E2A6D">
            <w:pPr>
              <w:tabs>
                <w:tab w:val="left" w:pos="435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120 000</w:t>
            </w:r>
          </w:p>
        </w:tc>
        <w:tc>
          <w:tcPr>
            <w:tcW w:w="1843" w:type="dxa"/>
            <w:vAlign w:val="bottom"/>
          </w:tcPr>
          <w:p w:rsidR="003E7464" w:rsidRPr="00705D6A" w:rsidRDefault="003E7464" w:rsidP="002E2A6D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130 000</w:t>
            </w:r>
          </w:p>
        </w:tc>
        <w:tc>
          <w:tcPr>
            <w:tcW w:w="1701" w:type="dxa"/>
            <w:vAlign w:val="bottom"/>
          </w:tcPr>
          <w:p w:rsidR="003E7464" w:rsidRPr="00705D6A" w:rsidRDefault="003E7464" w:rsidP="002E2A6D">
            <w:pPr>
              <w:tabs>
                <w:tab w:val="left" w:pos="298"/>
              </w:tabs>
              <w:suppressAutoHyphens w:val="0"/>
              <w:jc w:val="center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250 000</w:t>
            </w:r>
          </w:p>
        </w:tc>
      </w:tr>
      <w:tr w:rsidR="003E7464" w:rsidRPr="00705D6A" w:rsidTr="002E2A6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3E7464" w:rsidRPr="00705D6A" w:rsidRDefault="003E7464" w:rsidP="003E7464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Fallabda</w:t>
            </w:r>
          </w:p>
        </w:tc>
        <w:tc>
          <w:tcPr>
            <w:tcW w:w="1984" w:type="dxa"/>
            <w:vAlign w:val="bottom"/>
          </w:tcPr>
          <w:p w:rsidR="003E7464" w:rsidRPr="00705D6A" w:rsidRDefault="003E7464" w:rsidP="002E2A6D">
            <w:pPr>
              <w:tabs>
                <w:tab w:val="left" w:pos="435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300 000</w:t>
            </w:r>
          </w:p>
        </w:tc>
        <w:tc>
          <w:tcPr>
            <w:tcW w:w="1843" w:type="dxa"/>
            <w:vAlign w:val="bottom"/>
          </w:tcPr>
          <w:p w:rsidR="003E7464" w:rsidRPr="00705D6A" w:rsidRDefault="003E7464" w:rsidP="002E2A6D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300 000</w:t>
            </w:r>
          </w:p>
        </w:tc>
        <w:tc>
          <w:tcPr>
            <w:tcW w:w="1701" w:type="dxa"/>
            <w:vAlign w:val="bottom"/>
          </w:tcPr>
          <w:p w:rsidR="003E7464" w:rsidRPr="00705D6A" w:rsidRDefault="003E7464" w:rsidP="002E2A6D">
            <w:pPr>
              <w:tabs>
                <w:tab w:val="left" w:pos="298"/>
              </w:tabs>
              <w:suppressAutoHyphens w:val="0"/>
              <w:jc w:val="center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600 000</w:t>
            </w:r>
          </w:p>
        </w:tc>
      </w:tr>
      <w:tr w:rsidR="003E7464" w:rsidRPr="00705D6A" w:rsidTr="002E2A6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3E7464" w:rsidRPr="00705D6A" w:rsidRDefault="003E7464" w:rsidP="003E7464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Elnöki keret</w:t>
            </w:r>
          </w:p>
        </w:tc>
        <w:tc>
          <w:tcPr>
            <w:tcW w:w="1984" w:type="dxa"/>
            <w:vAlign w:val="bottom"/>
          </w:tcPr>
          <w:p w:rsidR="003E7464" w:rsidRPr="00705D6A" w:rsidRDefault="003E7464" w:rsidP="002E2A6D">
            <w:pPr>
              <w:tabs>
                <w:tab w:val="left" w:pos="435"/>
              </w:tabs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 </w:t>
            </w:r>
          </w:p>
        </w:tc>
        <w:tc>
          <w:tcPr>
            <w:tcW w:w="1843" w:type="dxa"/>
            <w:vAlign w:val="bottom"/>
          </w:tcPr>
          <w:p w:rsidR="003E7464" w:rsidRPr="00705D6A" w:rsidRDefault="003E7464" w:rsidP="002E2A6D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20 000</w:t>
            </w:r>
          </w:p>
        </w:tc>
        <w:tc>
          <w:tcPr>
            <w:tcW w:w="1701" w:type="dxa"/>
            <w:vAlign w:val="bottom"/>
          </w:tcPr>
          <w:p w:rsidR="003E7464" w:rsidRPr="00705D6A" w:rsidRDefault="003E7464" w:rsidP="002E2A6D">
            <w:pPr>
              <w:tabs>
                <w:tab w:val="left" w:pos="298"/>
              </w:tabs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 </w:t>
            </w:r>
          </w:p>
        </w:tc>
      </w:tr>
      <w:tr w:rsidR="003E7464" w:rsidRPr="00705D6A" w:rsidTr="002E2A6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3E7464" w:rsidRPr="00705D6A" w:rsidRDefault="003E7464" w:rsidP="003E7464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Összesen</w:t>
            </w:r>
          </w:p>
        </w:tc>
        <w:tc>
          <w:tcPr>
            <w:tcW w:w="1984" w:type="dxa"/>
            <w:vAlign w:val="bottom"/>
          </w:tcPr>
          <w:p w:rsidR="003E7464" w:rsidRPr="00705D6A" w:rsidRDefault="003E7464" w:rsidP="002E2A6D">
            <w:pPr>
              <w:tabs>
                <w:tab w:val="left" w:pos="435"/>
              </w:tabs>
              <w:suppressAutoHyphens w:val="0"/>
              <w:jc w:val="center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2 060 000</w:t>
            </w:r>
          </w:p>
        </w:tc>
        <w:tc>
          <w:tcPr>
            <w:tcW w:w="1843" w:type="dxa"/>
            <w:vAlign w:val="bottom"/>
          </w:tcPr>
          <w:p w:rsidR="003E7464" w:rsidRPr="00705D6A" w:rsidRDefault="003E7464" w:rsidP="002E2A6D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2 280 000</w:t>
            </w:r>
          </w:p>
        </w:tc>
        <w:tc>
          <w:tcPr>
            <w:tcW w:w="1701" w:type="dxa"/>
            <w:vAlign w:val="bottom"/>
          </w:tcPr>
          <w:p w:rsidR="003E7464" w:rsidRPr="00705D6A" w:rsidRDefault="003E7464" w:rsidP="002E2A6D">
            <w:pPr>
              <w:tabs>
                <w:tab w:val="left" w:pos="298"/>
              </w:tabs>
              <w:suppressAutoHyphens w:val="0"/>
              <w:jc w:val="center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4 340 000</w:t>
            </w:r>
          </w:p>
        </w:tc>
      </w:tr>
    </w:tbl>
    <w:p w:rsidR="003E7464" w:rsidRDefault="003E7464" w:rsidP="004D1832">
      <w:pPr>
        <w:jc w:val="both"/>
      </w:pPr>
    </w:p>
    <w:p w:rsidR="00BD695F" w:rsidRDefault="00BD695F" w:rsidP="004D1832">
      <w:pPr>
        <w:jc w:val="both"/>
      </w:pPr>
      <w:r>
        <w:t xml:space="preserve">A </w:t>
      </w:r>
      <w:proofErr w:type="spellStart"/>
      <w:r>
        <w:t>vitorlás</w:t>
      </w:r>
      <w:proofErr w:type="spellEnd"/>
      <w:r>
        <w:t xml:space="preserve"> </w:t>
      </w:r>
      <w:proofErr w:type="spellStart"/>
      <w:r>
        <w:t>szakosztály</w:t>
      </w:r>
      <w:proofErr w:type="spellEnd"/>
      <w:r>
        <w:t xml:space="preserve"> a </w:t>
      </w:r>
      <w:proofErr w:type="spellStart"/>
      <w:r>
        <w:t>támogatásnál</w:t>
      </w:r>
      <w:proofErr w:type="spellEnd"/>
      <w:r>
        <w:t xml:space="preserve"> </w:t>
      </w:r>
      <w:proofErr w:type="spellStart"/>
      <w:r>
        <w:t>tervezésekor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beszámolta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Arácsi</w:t>
      </w:r>
      <w:proofErr w:type="spellEnd"/>
      <w:r>
        <w:t xml:space="preserve"> </w:t>
      </w:r>
      <w:proofErr w:type="spellStart"/>
      <w:r>
        <w:t>vitorlás</w:t>
      </w:r>
      <w:proofErr w:type="spellEnd"/>
      <w:r>
        <w:t xml:space="preserve"> </w:t>
      </w:r>
      <w:proofErr w:type="spellStart"/>
      <w:r>
        <w:t>tábor</w:t>
      </w:r>
      <w:proofErr w:type="spellEnd"/>
      <w:r>
        <w:t xml:space="preserve"> </w:t>
      </w:r>
      <w:proofErr w:type="spellStart"/>
      <w:r>
        <w:t>költségeit</w:t>
      </w:r>
      <w:proofErr w:type="spellEnd"/>
      <w:r>
        <w:t xml:space="preserve"> (208 000.-) is, </w:t>
      </w:r>
      <w:proofErr w:type="spellStart"/>
      <w:r>
        <w:t>melyet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a </w:t>
      </w:r>
      <w:proofErr w:type="spellStart"/>
      <w:r>
        <w:t>tisztább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átláthatóbb</w:t>
      </w:r>
      <w:proofErr w:type="spellEnd"/>
      <w:r>
        <w:t xml:space="preserve"> </w:t>
      </w:r>
      <w:proofErr w:type="spellStart"/>
      <w:r>
        <w:t>elszámolás</w:t>
      </w:r>
      <w:proofErr w:type="spellEnd"/>
      <w:r>
        <w:t xml:space="preserve"> </w:t>
      </w:r>
      <w:proofErr w:type="spellStart"/>
      <w:r>
        <w:t>végett</w:t>
      </w:r>
      <w:proofErr w:type="spellEnd"/>
      <w:r>
        <w:t xml:space="preserve"> </w:t>
      </w:r>
      <w:proofErr w:type="spellStart"/>
      <w:r>
        <w:t>kivettünk</w:t>
      </w:r>
      <w:proofErr w:type="spellEnd"/>
      <w:r>
        <w:t xml:space="preserve"> a </w:t>
      </w:r>
      <w:proofErr w:type="spellStart"/>
      <w:r>
        <w:t>szakosztály</w:t>
      </w:r>
      <w:proofErr w:type="spellEnd"/>
      <w:r>
        <w:t xml:space="preserve"> </w:t>
      </w:r>
      <w:proofErr w:type="spellStart"/>
      <w:r>
        <w:t>költségeiből</w:t>
      </w:r>
      <w:proofErr w:type="spellEnd"/>
      <w:r>
        <w:t>.</w:t>
      </w:r>
    </w:p>
    <w:p w:rsidR="00BD695F" w:rsidRDefault="00BD695F" w:rsidP="004D1832">
      <w:pPr>
        <w:jc w:val="both"/>
      </w:pPr>
    </w:p>
    <w:p w:rsidR="00705D6A" w:rsidRDefault="00E64199" w:rsidP="004D1832">
      <w:pPr>
        <w:jc w:val="both"/>
      </w:pPr>
      <w:proofErr w:type="spellStart"/>
      <w:r>
        <w:t>Összehasonlítva</w:t>
      </w:r>
      <w:proofErr w:type="spellEnd"/>
      <w:r>
        <w:t xml:space="preserve"> a </w:t>
      </w:r>
      <w:proofErr w:type="spellStart"/>
      <w:r>
        <w:t>tavalyi</w:t>
      </w:r>
      <w:proofErr w:type="spellEnd"/>
      <w:r>
        <w:t xml:space="preserve"> </w:t>
      </w:r>
      <w:proofErr w:type="spellStart"/>
      <w:r>
        <w:t>eredményekkel</w:t>
      </w:r>
      <w:proofErr w:type="spellEnd"/>
      <w:r>
        <w:t xml:space="preserve"> </w:t>
      </w:r>
      <w:proofErr w:type="spellStart"/>
      <w:r>
        <w:t>látható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szakosztályok</w:t>
      </w:r>
      <w:proofErr w:type="spellEnd"/>
      <w:r>
        <w:t xml:space="preserve"> </w:t>
      </w:r>
      <w:proofErr w:type="spellStart"/>
      <w:r>
        <w:t>többségénél</w:t>
      </w:r>
      <w:proofErr w:type="spellEnd"/>
      <w:r>
        <w:t xml:space="preserve"> a </w:t>
      </w:r>
      <w:proofErr w:type="spellStart"/>
      <w:r>
        <w:t>bevételek</w:t>
      </w:r>
      <w:proofErr w:type="spellEnd"/>
      <w:r>
        <w:t xml:space="preserve"> </w:t>
      </w:r>
      <w:proofErr w:type="spellStart"/>
      <w:r>
        <w:t>nemcsak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fedezték</w:t>
      </w:r>
      <w:proofErr w:type="spellEnd"/>
      <w:r>
        <w:t xml:space="preserve"> </w:t>
      </w:r>
      <w:proofErr w:type="spellStart"/>
      <w:r>
        <w:t>kiadásaikat</w:t>
      </w:r>
      <w:proofErr w:type="spellEnd"/>
      <w:r>
        <w:t xml:space="preserve">, de a </w:t>
      </w:r>
      <w:proofErr w:type="spellStart"/>
      <w:r>
        <w:t>kumulált</w:t>
      </w:r>
      <w:proofErr w:type="spellEnd"/>
      <w:r>
        <w:t xml:space="preserve"> </w:t>
      </w:r>
      <w:proofErr w:type="spellStart"/>
      <w:r>
        <w:t>egyenlegeket</w:t>
      </w:r>
      <w:proofErr w:type="spellEnd"/>
      <w:r>
        <w:t xml:space="preserve"> is </w:t>
      </w:r>
      <w:proofErr w:type="spellStart"/>
      <w:r>
        <w:t>javították</w:t>
      </w:r>
      <w:proofErr w:type="spellEnd"/>
      <w:r>
        <w:t>.</w:t>
      </w:r>
    </w:p>
    <w:p w:rsidR="00705D6A" w:rsidRDefault="00705D6A" w:rsidP="004D1832">
      <w:pPr>
        <w:jc w:val="both"/>
      </w:pPr>
    </w:p>
    <w:tbl>
      <w:tblPr>
        <w:tblW w:w="9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838"/>
        <w:gridCol w:w="1559"/>
        <w:gridCol w:w="1559"/>
        <w:gridCol w:w="1418"/>
        <w:gridCol w:w="1417"/>
      </w:tblGrid>
      <w:tr w:rsidR="002E2A6D" w:rsidRPr="00705D6A" w:rsidTr="002E2A6D">
        <w:trPr>
          <w:trHeight w:val="402"/>
        </w:trPr>
        <w:tc>
          <w:tcPr>
            <w:tcW w:w="1413" w:type="dxa"/>
            <w:vMerge w:val="restart"/>
            <w:shd w:val="clear" w:color="000000" w:fill="C0C0C0"/>
            <w:noWrap/>
            <w:vAlign w:val="bottom"/>
          </w:tcPr>
          <w:p w:rsidR="002E2A6D" w:rsidRPr="002E2A6D" w:rsidRDefault="002E2A6D" w:rsidP="003E7464">
            <w:pPr>
              <w:rPr>
                <w:b/>
                <w:bCs/>
                <w:lang w:val="hu-HU" w:eastAsia="hu-HU"/>
              </w:rPr>
            </w:pPr>
            <w:r w:rsidRPr="00705D6A">
              <w:rPr>
                <w:b/>
                <w:bCs/>
                <w:lang w:val="hu-HU" w:eastAsia="hu-HU"/>
              </w:rPr>
              <w:t>Szakosztály</w:t>
            </w:r>
          </w:p>
        </w:tc>
        <w:tc>
          <w:tcPr>
            <w:tcW w:w="6374" w:type="dxa"/>
            <w:gridSpan w:val="4"/>
            <w:shd w:val="clear" w:color="000000" w:fill="C0C0C0"/>
          </w:tcPr>
          <w:p w:rsidR="002E2A6D" w:rsidRPr="002E2A6D" w:rsidRDefault="002E2A6D" w:rsidP="00DF255E">
            <w:pPr>
              <w:suppressAutoHyphens w:val="0"/>
              <w:jc w:val="center"/>
              <w:rPr>
                <w:b/>
                <w:bCs/>
                <w:lang w:val="hu-HU" w:eastAsia="hu-HU"/>
              </w:rPr>
            </w:pPr>
            <w:r w:rsidRPr="002E2A6D">
              <w:rPr>
                <w:b/>
                <w:bCs/>
                <w:lang w:val="hu-HU" w:eastAsia="hu-HU"/>
              </w:rPr>
              <w:t>TÉNYLEGES</w:t>
            </w:r>
          </w:p>
        </w:tc>
        <w:tc>
          <w:tcPr>
            <w:tcW w:w="1417" w:type="dxa"/>
            <w:vMerge w:val="restart"/>
            <w:shd w:val="clear" w:color="000000" w:fill="C0C0C0"/>
          </w:tcPr>
          <w:p w:rsidR="002E2A6D" w:rsidRPr="002E2A6D" w:rsidRDefault="002E2A6D" w:rsidP="003E7464">
            <w:pPr>
              <w:suppressAutoHyphens w:val="0"/>
              <w:rPr>
                <w:b/>
                <w:bCs/>
                <w:lang w:val="hu-HU" w:eastAsia="hu-HU"/>
              </w:rPr>
            </w:pPr>
            <w:r w:rsidRPr="002E2A6D">
              <w:rPr>
                <w:b/>
                <w:bCs/>
                <w:lang w:val="hu-HU" w:eastAsia="hu-HU"/>
              </w:rPr>
              <w:t>Kumulált</w:t>
            </w:r>
          </w:p>
          <w:p w:rsidR="002E2A6D" w:rsidRPr="002E2A6D" w:rsidRDefault="002E2A6D" w:rsidP="003E7464">
            <w:pPr>
              <w:suppressAutoHyphens w:val="0"/>
              <w:rPr>
                <w:b/>
                <w:bCs/>
                <w:lang w:val="hu-HU" w:eastAsia="hu-HU"/>
              </w:rPr>
            </w:pPr>
            <w:r w:rsidRPr="002E2A6D">
              <w:rPr>
                <w:b/>
                <w:bCs/>
                <w:lang w:val="hu-HU" w:eastAsia="hu-HU"/>
              </w:rPr>
              <w:t>egyenleg</w:t>
            </w:r>
          </w:p>
          <w:p w:rsidR="002E2A6D" w:rsidRPr="002E2A6D" w:rsidRDefault="002E2A6D" w:rsidP="003E7464">
            <w:pPr>
              <w:rPr>
                <w:b/>
                <w:bCs/>
                <w:lang w:val="hu-HU" w:eastAsia="hu-HU"/>
              </w:rPr>
            </w:pPr>
          </w:p>
        </w:tc>
      </w:tr>
      <w:tr w:rsidR="002E2A6D" w:rsidRPr="00705D6A" w:rsidTr="002E2A6D">
        <w:trPr>
          <w:trHeight w:val="402"/>
        </w:trPr>
        <w:tc>
          <w:tcPr>
            <w:tcW w:w="1413" w:type="dxa"/>
            <w:vMerge/>
            <w:shd w:val="clear" w:color="000000" w:fill="C0C0C0"/>
            <w:noWrap/>
            <w:vAlign w:val="bottom"/>
            <w:hideMark/>
          </w:tcPr>
          <w:p w:rsidR="002E2A6D" w:rsidRPr="00705D6A" w:rsidRDefault="002E2A6D" w:rsidP="003E7464">
            <w:pPr>
              <w:suppressAutoHyphens w:val="0"/>
              <w:rPr>
                <w:b/>
                <w:bCs/>
                <w:lang w:val="hu-HU" w:eastAsia="hu-HU"/>
              </w:rPr>
            </w:pPr>
          </w:p>
        </w:tc>
        <w:tc>
          <w:tcPr>
            <w:tcW w:w="1838" w:type="dxa"/>
            <w:shd w:val="clear" w:color="000000" w:fill="C0C0C0"/>
          </w:tcPr>
          <w:p w:rsidR="002E2A6D" w:rsidRPr="002E2A6D" w:rsidRDefault="002E2A6D" w:rsidP="003E7464">
            <w:pPr>
              <w:suppressAutoHyphens w:val="0"/>
              <w:rPr>
                <w:b/>
                <w:bCs/>
                <w:lang w:val="hu-HU" w:eastAsia="hu-HU"/>
              </w:rPr>
            </w:pPr>
            <w:r w:rsidRPr="002E2A6D">
              <w:rPr>
                <w:b/>
                <w:bCs/>
                <w:lang w:val="hu-HU" w:eastAsia="hu-HU"/>
              </w:rPr>
              <w:t>tagdíjbevétel</w:t>
            </w:r>
          </w:p>
        </w:tc>
        <w:tc>
          <w:tcPr>
            <w:tcW w:w="1559" w:type="dxa"/>
            <w:shd w:val="clear" w:color="000000" w:fill="C0C0C0"/>
          </w:tcPr>
          <w:p w:rsidR="002E2A6D" w:rsidRPr="002E2A6D" w:rsidRDefault="002E2A6D" w:rsidP="003E7464">
            <w:pPr>
              <w:suppressAutoHyphens w:val="0"/>
              <w:rPr>
                <w:b/>
                <w:bCs/>
                <w:lang w:val="hu-HU" w:eastAsia="hu-HU"/>
              </w:rPr>
            </w:pPr>
            <w:r w:rsidRPr="002E2A6D">
              <w:rPr>
                <w:b/>
                <w:bCs/>
                <w:lang w:val="hu-HU" w:eastAsia="hu-HU"/>
              </w:rPr>
              <w:t>támogatás</w:t>
            </w:r>
          </w:p>
        </w:tc>
        <w:tc>
          <w:tcPr>
            <w:tcW w:w="1559" w:type="dxa"/>
            <w:shd w:val="clear" w:color="000000" w:fill="C0C0C0"/>
          </w:tcPr>
          <w:p w:rsidR="002E2A6D" w:rsidRPr="002E2A6D" w:rsidRDefault="002E2A6D" w:rsidP="003E7464">
            <w:pPr>
              <w:suppressAutoHyphens w:val="0"/>
              <w:rPr>
                <w:b/>
                <w:bCs/>
                <w:lang w:val="hu-HU" w:eastAsia="hu-HU"/>
              </w:rPr>
            </w:pPr>
            <w:r w:rsidRPr="002E2A6D">
              <w:rPr>
                <w:b/>
                <w:bCs/>
                <w:lang w:val="hu-HU" w:eastAsia="hu-HU"/>
              </w:rPr>
              <w:t>költség</w:t>
            </w:r>
          </w:p>
        </w:tc>
        <w:tc>
          <w:tcPr>
            <w:tcW w:w="1418" w:type="dxa"/>
            <w:shd w:val="clear" w:color="000000" w:fill="C0C0C0"/>
          </w:tcPr>
          <w:p w:rsidR="002E2A6D" w:rsidRPr="002E2A6D" w:rsidRDefault="002E2A6D" w:rsidP="003E7464">
            <w:pPr>
              <w:suppressAutoHyphens w:val="0"/>
              <w:rPr>
                <w:b/>
                <w:bCs/>
                <w:lang w:val="hu-HU" w:eastAsia="hu-HU"/>
              </w:rPr>
            </w:pPr>
            <w:r w:rsidRPr="002E2A6D">
              <w:rPr>
                <w:b/>
                <w:bCs/>
                <w:lang w:val="hu-HU" w:eastAsia="hu-HU"/>
              </w:rPr>
              <w:t>egyenleg</w:t>
            </w:r>
          </w:p>
        </w:tc>
        <w:tc>
          <w:tcPr>
            <w:tcW w:w="1417" w:type="dxa"/>
            <w:vMerge/>
            <w:shd w:val="clear" w:color="000000" w:fill="C0C0C0"/>
          </w:tcPr>
          <w:p w:rsidR="002E2A6D" w:rsidRPr="002E2A6D" w:rsidRDefault="002E2A6D" w:rsidP="003E7464">
            <w:pPr>
              <w:suppressAutoHyphens w:val="0"/>
              <w:rPr>
                <w:b/>
                <w:bCs/>
                <w:lang w:val="hu-HU" w:eastAsia="hu-HU"/>
              </w:rPr>
            </w:pPr>
          </w:p>
        </w:tc>
      </w:tr>
      <w:tr w:rsidR="003E7464" w:rsidRPr="00705D6A" w:rsidTr="002E2A6D">
        <w:trPr>
          <w:trHeight w:val="4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E7464" w:rsidRPr="00705D6A" w:rsidRDefault="003E7464" w:rsidP="003E7464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Tenisz</w:t>
            </w:r>
          </w:p>
        </w:tc>
        <w:tc>
          <w:tcPr>
            <w:tcW w:w="1838" w:type="dxa"/>
            <w:vAlign w:val="center"/>
          </w:tcPr>
          <w:p w:rsidR="003E7464" w:rsidRPr="002E2A6D" w:rsidRDefault="003E7464" w:rsidP="003E7464">
            <w:pPr>
              <w:suppressAutoHyphens w:val="0"/>
              <w:jc w:val="right"/>
              <w:rPr>
                <w:lang w:val="hu-HU" w:eastAsia="hu-HU"/>
              </w:rPr>
            </w:pPr>
            <w:r w:rsidRPr="002E2A6D">
              <w:t>827 400</w:t>
            </w:r>
          </w:p>
        </w:tc>
        <w:tc>
          <w:tcPr>
            <w:tcW w:w="1559" w:type="dxa"/>
            <w:vAlign w:val="center"/>
          </w:tcPr>
          <w:p w:rsidR="003E7464" w:rsidRPr="002E2A6D" w:rsidRDefault="003E7464" w:rsidP="003E7464">
            <w:pPr>
              <w:suppressAutoHyphens w:val="0"/>
              <w:jc w:val="right"/>
              <w:rPr>
                <w:lang w:val="hu-HU" w:eastAsia="hu-HU"/>
              </w:rPr>
            </w:pPr>
            <w:r w:rsidRPr="002E2A6D">
              <w:rPr>
                <w:lang w:val="hu-HU" w:eastAsia="hu-HU"/>
              </w:rPr>
              <w:t>828000</w:t>
            </w:r>
          </w:p>
        </w:tc>
        <w:tc>
          <w:tcPr>
            <w:tcW w:w="1559" w:type="dxa"/>
            <w:vAlign w:val="center"/>
          </w:tcPr>
          <w:p w:rsidR="003E7464" w:rsidRPr="0073790B" w:rsidRDefault="0073790B" w:rsidP="0073790B">
            <w:pPr>
              <w:pStyle w:val="Listaszerbekezds"/>
              <w:suppressAutoHyphens w:val="0"/>
              <w:ind w:left="0"/>
              <w:jc w:val="right"/>
              <w:rPr>
                <w:bCs/>
                <w:lang w:val="hu-HU" w:eastAsia="hu-HU"/>
              </w:rPr>
            </w:pPr>
            <w:r>
              <w:rPr>
                <w:bCs/>
              </w:rPr>
              <w:t xml:space="preserve">1 </w:t>
            </w:r>
            <w:r w:rsidR="003E7464" w:rsidRPr="0073790B">
              <w:rPr>
                <w:bCs/>
              </w:rPr>
              <w:t>536 740</w:t>
            </w:r>
          </w:p>
        </w:tc>
        <w:tc>
          <w:tcPr>
            <w:tcW w:w="1418" w:type="dxa"/>
            <w:vAlign w:val="center"/>
          </w:tcPr>
          <w:p w:rsidR="003E7464" w:rsidRPr="0073790B" w:rsidRDefault="0073790B" w:rsidP="0073790B">
            <w:pPr>
              <w:pStyle w:val="Listaszerbekezds"/>
              <w:tabs>
                <w:tab w:val="left" w:pos="196"/>
              </w:tabs>
              <w:suppressAutoHyphens w:val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118 </w:t>
            </w:r>
            <w:r w:rsidR="003E7464" w:rsidRPr="0073790B">
              <w:rPr>
                <w:b/>
                <w:bCs/>
              </w:rPr>
              <w:t>660</w:t>
            </w:r>
          </w:p>
        </w:tc>
        <w:tc>
          <w:tcPr>
            <w:tcW w:w="1417" w:type="dxa"/>
            <w:vAlign w:val="center"/>
          </w:tcPr>
          <w:p w:rsidR="003E7464" w:rsidRPr="0073790B" w:rsidRDefault="003E7464" w:rsidP="0073790B">
            <w:pPr>
              <w:pStyle w:val="Listaszerbekezds"/>
              <w:numPr>
                <w:ilvl w:val="0"/>
                <w:numId w:val="8"/>
              </w:numPr>
              <w:tabs>
                <w:tab w:val="left" w:pos="213"/>
              </w:tabs>
              <w:suppressAutoHyphens w:val="0"/>
              <w:ind w:left="0" w:firstLine="0"/>
              <w:jc w:val="right"/>
              <w:rPr>
                <w:b/>
                <w:bCs/>
                <w:lang w:val="hu-HU" w:eastAsia="hu-HU"/>
              </w:rPr>
            </w:pPr>
            <w:r w:rsidRPr="0073790B">
              <w:rPr>
                <w:b/>
                <w:bCs/>
              </w:rPr>
              <w:t>3 290</w:t>
            </w:r>
          </w:p>
        </w:tc>
      </w:tr>
      <w:tr w:rsidR="003E7464" w:rsidRPr="00705D6A" w:rsidTr="002E2A6D">
        <w:trPr>
          <w:trHeight w:val="4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E7464" w:rsidRPr="00705D6A" w:rsidRDefault="003E7464" w:rsidP="003E7464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Labdarúgó</w:t>
            </w:r>
          </w:p>
        </w:tc>
        <w:tc>
          <w:tcPr>
            <w:tcW w:w="1838" w:type="dxa"/>
            <w:vAlign w:val="center"/>
          </w:tcPr>
          <w:p w:rsidR="003E7464" w:rsidRPr="002E2A6D" w:rsidRDefault="003E7464" w:rsidP="003E7464">
            <w:pPr>
              <w:suppressAutoHyphens w:val="0"/>
              <w:jc w:val="right"/>
              <w:rPr>
                <w:lang w:val="hu-HU" w:eastAsia="hu-HU"/>
              </w:rPr>
            </w:pPr>
            <w:r w:rsidRPr="002E2A6D">
              <w:t>479 260</w:t>
            </w:r>
          </w:p>
        </w:tc>
        <w:tc>
          <w:tcPr>
            <w:tcW w:w="1559" w:type="dxa"/>
            <w:vAlign w:val="center"/>
          </w:tcPr>
          <w:p w:rsidR="003E7464" w:rsidRPr="002E2A6D" w:rsidRDefault="003E7464" w:rsidP="003E7464">
            <w:pPr>
              <w:suppressAutoHyphens w:val="0"/>
              <w:jc w:val="right"/>
              <w:rPr>
                <w:lang w:val="hu-HU" w:eastAsia="hu-HU"/>
              </w:rPr>
            </w:pPr>
            <w:r w:rsidRPr="002E2A6D">
              <w:rPr>
                <w:lang w:val="hu-HU" w:eastAsia="hu-HU"/>
              </w:rPr>
              <w:t>480000</w:t>
            </w:r>
          </w:p>
        </w:tc>
        <w:tc>
          <w:tcPr>
            <w:tcW w:w="1559" w:type="dxa"/>
            <w:vAlign w:val="center"/>
          </w:tcPr>
          <w:p w:rsidR="003E7464" w:rsidRPr="002E2A6D" w:rsidRDefault="003E7464" w:rsidP="0073790B">
            <w:pPr>
              <w:suppressAutoHyphens w:val="0"/>
              <w:jc w:val="right"/>
              <w:rPr>
                <w:bCs/>
                <w:lang w:val="hu-HU" w:eastAsia="hu-HU"/>
              </w:rPr>
            </w:pPr>
            <w:r w:rsidRPr="002E2A6D">
              <w:rPr>
                <w:bCs/>
              </w:rPr>
              <w:t>880 470</w:t>
            </w:r>
          </w:p>
        </w:tc>
        <w:tc>
          <w:tcPr>
            <w:tcW w:w="1418" w:type="dxa"/>
            <w:vAlign w:val="center"/>
          </w:tcPr>
          <w:p w:rsidR="003E7464" w:rsidRPr="002E2A6D" w:rsidRDefault="002E2A6D" w:rsidP="0073790B">
            <w:pPr>
              <w:tabs>
                <w:tab w:val="left" w:pos="196"/>
              </w:tabs>
              <w:suppressAutoHyphens w:val="0"/>
              <w:jc w:val="right"/>
              <w:rPr>
                <w:b/>
                <w:bCs/>
              </w:rPr>
            </w:pPr>
            <w:r w:rsidRPr="002E2A6D">
              <w:rPr>
                <w:b/>
                <w:bCs/>
              </w:rPr>
              <w:t>78 790</w:t>
            </w:r>
          </w:p>
        </w:tc>
        <w:tc>
          <w:tcPr>
            <w:tcW w:w="1417" w:type="dxa"/>
            <w:vAlign w:val="center"/>
          </w:tcPr>
          <w:p w:rsidR="003E7464" w:rsidRPr="002E2A6D" w:rsidRDefault="003E7464" w:rsidP="0073790B">
            <w:pPr>
              <w:tabs>
                <w:tab w:val="left" w:pos="213"/>
              </w:tabs>
              <w:suppressAutoHyphens w:val="0"/>
              <w:ind w:left="-70"/>
              <w:jc w:val="right"/>
              <w:rPr>
                <w:b/>
                <w:bCs/>
                <w:lang w:val="hu-HU" w:eastAsia="hu-HU"/>
              </w:rPr>
            </w:pPr>
            <w:r w:rsidRPr="002E2A6D">
              <w:rPr>
                <w:b/>
                <w:bCs/>
              </w:rPr>
              <w:t>301 298</w:t>
            </w:r>
          </w:p>
        </w:tc>
      </w:tr>
      <w:tr w:rsidR="003E7464" w:rsidRPr="00705D6A" w:rsidTr="002E2A6D">
        <w:trPr>
          <w:trHeight w:val="4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E7464" w:rsidRPr="00705D6A" w:rsidRDefault="003E7464" w:rsidP="003E7464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Vitorlás</w:t>
            </w:r>
          </w:p>
        </w:tc>
        <w:tc>
          <w:tcPr>
            <w:tcW w:w="1838" w:type="dxa"/>
            <w:vAlign w:val="center"/>
          </w:tcPr>
          <w:p w:rsidR="003E7464" w:rsidRPr="002E2A6D" w:rsidRDefault="003E7464" w:rsidP="003E7464">
            <w:pPr>
              <w:suppressAutoHyphens w:val="0"/>
              <w:jc w:val="right"/>
              <w:rPr>
                <w:lang w:val="hu-HU" w:eastAsia="hu-HU"/>
              </w:rPr>
            </w:pPr>
            <w:r w:rsidRPr="002E2A6D">
              <w:t>205 000</w:t>
            </w:r>
          </w:p>
        </w:tc>
        <w:tc>
          <w:tcPr>
            <w:tcW w:w="1559" w:type="dxa"/>
            <w:vAlign w:val="center"/>
          </w:tcPr>
          <w:p w:rsidR="003E7464" w:rsidRPr="002E2A6D" w:rsidRDefault="003E7464" w:rsidP="003E7464">
            <w:pPr>
              <w:suppressAutoHyphens w:val="0"/>
              <w:jc w:val="right"/>
              <w:rPr>
                <w:lang w:val="hu-HU" w:eastAsia="hu-HU"/>
              </w:rPr>
            </w:pPr>
            <w:r w:rsidRPr="002E2A6D">
              <w:t>205 000</w:t>
            </w:r>
          </w:p>
        </w:tc>
        <w:tc>
          <w:tcPr>
            <w:tcW w:w="1559" w:type="dxa"/>
            <w:vAlign w:val="center"/>
          </w:tcPr>
          <w:p w:rsidR="003E7464" w:rsidRPr="002E2A6D" w:rsidRDefault="003E7464" w:rsidP="0073790B">
            <w:pPr>
              <w:suppressAutoHyphens w:val="0"/>
              <w:jc w:val="right"/>
              <w:rPr>
                <w:bCs/>
                <w:lang w:val="hu-HU" w:eastAsia="hu-HU"/>
              </w:rPr>
            </w:pPr>
            <w:r w:rsidRPr="002E2A6D">
              <w:rPr>
                <w:bCs/>
              </w:rPr>
              <w:t>359 000</w:t>
            </w:r>
          </w:p>
        </w:tc>
        <w:tc>
          <w:tcPr>
            <w:tcW w:w="1418" w:type="dxa"/>
            <w:vAlign w:val="center"/>
          </w:tcPr>
          <w:p w:rsidR="003E7464" w:rsidRPr="002E2A6D" w:rsidRDefault="002E2A6D" w:rsidP="0073790B">
            <w:pPr>
              <w:tabs>
                <w:tab w:val="left" w:pos="196"/>
              </w:tabs>
              <w:suppressAutoHyphens w:val="0"/>
              <w:jc w:val="right"/>
              <w:rPr>
                <w:b/>
                <w:bCs/>
              </w:rPr>
            </w:pPr>
            <w:r w:rsidRPr="002E2A6D">
              <w:rPr>
                <w:b/>
                <w:bCs/>
              </w:rPr>
              <w:t>51 000</w:t>
            </w:r>
          </w:p>
        </w:tc>
        <w:tc>
          <w:tcPr>
            <w:tcW w:w="1417" w:type="dxa"/>
            <w:vAlign w:val="center"/>
          </w:tcPr>
          <w:p w:rsidR="003E7464" w:rsidRPr="002E2A6D" w:rsidRDefault="003E7464" w:rsidP="0073790B">
            <w:pPr>
              <w:tabs>
                <w:tab w:val="left" w:pos="213"/>
              </w:tabs>
              <w:suppressAutoHyphens w:val="0"/>
              <w:ind w:left="-70"/>
              <w:jc w:val="right"/>
              <w:rPr>
                <w:b/>
                <w:lang w:val="hu-HU" w:eastAsia="hu-HU"/>
              </w:rPr>
            </w:pPr>
            <w:r w:rsidRPr="002E2A6D">
              <w:rPr>
                <w:b/>
                <w:bCs/>
              </w:rPr>
              <w:t>276 277</w:t>
            </w:r>
          </w:p>
        </w:tc>
      </w:tr>
      <w:tr w:rsidR="003E7464" w:rsidRPr="00705D6A" w:rsidTr="002E2A6D">
        <w:trPr>
          <w:trHeight w:val="4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E7464" w:rsidRPr="00705D6A" w:rsidRDefault="003E7464" w:rsidP="003E7464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Evezős</w:t>
            </w:r>
          </w:p>
        </w:tc>
        <w:tc>
          <w:tcPr>
            <w:tcW w:w="1838" w:type="dxa"/>
            <w:vAlign w:val="center"/>
          </w:tcPr>
          <w:p w:rsidR="003E7464" w:rsidRPr="002E2A6D" w:rsidRDefault="003E7464" w:rsidP="003E7464">
            <w:pPr>
              <w:suppressAutoHyphens w:val="0"/>
              <w:jc w:val="right"/>
              <w:rPr>
                <w:lang w:val="hu-HU" w:eastAsia="hu-HU"/>
              </w:rPr>
            </w:pPr>
            <w:r w:rsidRPr="002E2A6D">
              <w:rPr>
                <w:lang w:val="hu-HU" w:eastAsia="hu-HU"/>
              </w:rPr>
              <w:t>118 000</w:t>
            </w:r>
          </w:p>
        </w:tc>
        <w:tc>
          <w:tcPr>
            <w:tcW w:w="1559" w:type="dxa"/>
            <w:vAlign w:val="center"/>
          </w:tcPr>
          <w:p w:rsidR="003E7464" w:rsidRPr="0073790B" w:rsidRDefault="003E7464" w:rsidP="0073790B">
            <w:pPr>
              <w:pStyle w:val="Listaszerbekezds"/>
              <w:numPr>
                <w:ilvl w:val="0"/>
                <w:numId w:val="11"/>
              </w:numPr>
              <w:suppressAutoHyphens w:val="0"/>
              <w:jc w:val="right"/>
              <w:rPr>
                <w:lang w:val="hu-HU" w:eastAsia="hu-HU"/>
              </w:rPr>
            </w:pPr>
            <w:r w:rsidRPr="0073790B">
              <w:rPr>
                <w:lang w:val="hu-HU" w:eastAsia="hu-HU"/>
              </w:rPr>
              <w:t>000</w:t>
            </w:r>
          </w:p>
        </w:tc>
        <w:tc>
          <w:tcPr>
            <w:tcW w:w="1559" w:type="dxa"/>
            <w:vAlign w:val="center"/>
          </w:tcPr>
          <w:p w:rsidR="003E7464" w:rsidRPr="002E2A6D" w:rsidRDefault="0073790B" w:rsidP="0073790B">
            <w:pPr>
              <w:pStyle w:val="Listaszerbekezds"/>
              <w:suppressAutoHyphens w:val="0"/>
              <w:ind w:left="0"/>
              <w:jc w:val="right"/>
              <w:rPr>
                <w:lang w:val="hu-HU" w:eastAsia="hu-HU"/>
              </w:rPr>
            </w:pPr>
            <w:r>
              <w:rPr>
                <w:lang w:val="hu-HU" w:eastAsia="hu-HU"/>
              </w:rPr>
              <w:t xml:space="preserve">213 </w:t>
            </w:r>
            <w:r w:rsidR="003E7464" w:rsidRPr="002E2A6D">
              <w:rPr>
                <w:lang w:val="hu-HU" w:eastAsia="hu-HU"/>
              </w:rPr>
              <w:t>010</w:t>
            </w:r>
          </w:p>
        </w:tc>
        <w:tc>
          <w:tcPr>
            <w:tcW w:w="1418" w:type="dxa"/>
            <w:vAlign w:val="center"/>
          </w:tcPr>
          <w:p w:rsidR="003E7464" w:rsidRPr="002E2A6D" w:rsidRDefault="0073790B" w:rsidP="0073790B">
            <w:pPr>
              <w:pStyle w:val="Listaszerbekezds"/>
              <w:tabs>
                <w:tab w:val="left" w:pos="196"/>
              </w:tabs>
              <w:suppressAutoHyphens w:val="0"/>
              <w:ind w:left="0"/>
              <w:jc w:val="right"/>
              <w:rPr>
                <w:b/>
                <w:lang w:val="hu-HU" w:eastAsia="hu-HU"/>
              </w:rPr>
            </w:pPr>
            <w:r>
              <w:rPr>
                <w:b/>
                <w:lang w:val="hu-HU" w:eastAsia="hu-HU"/>
              </w:rPr>
              <w:t>22 </w:t>
            </w:r>
            <w:r w:rsidR="002E2A6D" w:rsidRPr="002E2A6D">
              <w:rPr>
                <w:b/>
                <w:lang w:val="hu-HU" w:eastAsia="hu-HU"/>
              </w:rPr>
              <w:t>990</w:t>
            </w:r>
          </w:p>
        </w:tc>
        <w:tc>
          <w:tcPr>
            <w:tcW w:w="1417" w:type="dxa"/>
            <w:vAlign w:val="center"/>
          </w:tcPr>
          <w:p w:rsidR="003E7464" w:rsidRPr="002E2A6D" w:rsidRDefault="0073790B" w:rsidP="0073790B">
            <w:pPr>
              <w:pStyle w:val="Listaszerbekezds"/>
              <w:numPr>
                <w:ilvl w:val="0"/>
                <w:numId w:val="8"/>
              </w:numPr>
              <w:tabs>
                <w:tab w:val="left" w:pos="213"/>
              </w:tabs>
              <w:suppressAutoHyphens w:val="0"/>
              <w:ind w:left="0" w:firstLine="0"/>
              <w:jc w:val="right"/>
              <w:rPr>
                <w:b/>
                <w:lang w:val="hu-HU" w:eastAsia="hu-HU"/>
              </w:rPr>
            </w:pPr>
            <w:r>
              <w:rPr>
                <w:b/>
                <w:lang w:val="hu-HU" w:eastAsia="hu-HU"/>
              </w:rPr>
              <w:t xml:space="preserve">117 </w:t>
            </w:r>
            <w:r w:rsidR="003E7464" w:rsidRPr="002E2A6D">
              <w:rPr>
                <w:b/>
                <w:lang w:val="hu-HU" w:eastAsia="hu-HU"/>
              </w:rPr>
              <w:t>432</w:t>
            </w:r>
          </w:p>
        </w:tc>
      </w:tr>
      <w:tr w:rsidR="003E7464" w:rsidRPr="00705D6A" w:rsidTr="002E2A6D">
        <w:trPr>
          <w:trHeight w:val="4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E7464" w:rsidRPr="00705D6A" w:rsidRDefault="003E7464" w:rsidP="003E7464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Kondi torna</w:t>
            </w:r>
          </w:p>
        </w:tc>
        <w:tc>
          <w:tcPr>
            <w:tcW w:w="1838" w:type="dxa"/>
            <w:vAlign w:val="center"/>
          </w:tcPr>
          <w:p w:rsidR="003E7464" w:rsidRPr="002E2A6D" w:rsidRDefault="003E7464" w:rsidP="003E7464">
            <w:pPr>
              <w:suppressAutoHyphens w:val="0"/>
              <w:jc w:val="right"/>
              <w:rPr>
                <w:lang w:val="hu-HU" w:eastAsia="hu-HU"/>
              </w:rPr>
            </w:pPr>
            <w:r w:rsidRPr="002E2A6D">
              <w:t>82 500</w:t>
            </w:r>
          </w:p>
        </w:tc>
        <w:tc>
          <w:tcPr>
            <w:tcW w:w="1559" w:type="dxa"/>
            <w:vAlign w:val="center"/>
          </w:tcPr>
          <w:p w:rsidR="003E7464" w:rsidRPr="002E2A6D" w:rsidRDefault="003E7464" w:rsidP="003E7464">
            <w:pPr>
              <w:suppressAutoHyphens w:val="0"/>
              <w:jc w:val="right"/>
              <w:rPr>
                <w:lang w:val="hu-HU" w:eastAsia="hu-HU"/>
              </w:rPr>
            </w:pPr>
            <w:r w:rsidRPr="002E2A6D">
              <w:t>82 500</w:t>
            </w:r>
          </w:p>
        </w:tc>
        <w:tc>
          <w:tcPr>
            <w:tcW w:w="1559" w:type="dxa"/>
            <w:vAlign w:val="center"/>
          </w:tcPr>
          <w:p w:rsidR="003E7464" w:rsidRPr="002E2A6D" w:rsidRDefault="003E7464" w:rsidP="0073790B">
            <w:pPr>
              <w:suppressAutoHyphens w:val="0"/>
              <w:jc w:val="right"/>
              <w:rPr>
                <w:bCs/>
                <w:lang w:val="hu-HU" w:eastAsia="hu-HU"/>
              </w:rPr>
            </w:pPr>
            <w:r w:rsidRPr="002E2A6D">
              <w:rPr>
                <w:bCs/>
              </w:rPr>
              <w:t>220</w:t>
            </w:r>
            <w:r w:rsidR="002E2A6D" w:rsidRPr="002E2A6D">
              <w:rPr>
                <w:bCs/>
              </w:rPr>
              <w:t> </w:t>
            </w:r>
            <w:r w:rsidRPr="002E2A6D">
              <w:rPr>
                <w:bCs/>
              </w:rPr>
              <w:t>000</w:t>
            </w:r>
          </w:p>
        </w:tc>
        <w:tc>
          <w:tcPr>
            <w:tcW w:w="1418" w:type="dxa"/>
            <w:vAlign w:val="center"/>
          </w:tcPr>
          <w:p w:rsidR="003E7464" w:rsidRPr="002E2A6D" w:rsidRDefault="002E2A6D" w:rsidP="0073790B">
            <w:pPr>
              <w:pStyle w:val="Listaszerbekezds"/>
              <w:numPr>
                <w:ilvl w:val="0"/>
                <w:numId w:val="3"/>
              </w:numPr>
              <w:tabs>
                <w:tab w:val="left" w:pos="196"/>
              </w:tabs>
              <w:suppressAutoHyphens w:val="0"/>
              <w:ind w:left="0" w:firstLine="0"/>
              <w:jc w:val="right"/>
              <w:rPr>
                <w:b/>
                <w:bCs/>
              </w:rPr>
            </w:pPr>
            <w:r w:rsidRPr="002E2A6D">
              <w:rPr>
                <w:b/>
                <w:bCs/>
              </w:rPr>
              <w:t>55000</w:t>
            </w:r>
          </w:p>
        </w:tc>
        <w:tc>
          <w:tcPr>
            <w:tcW w:w="1417" w:type="dxa"/>
            <w:vAlign w:val="center"/>
          </w:tcPr>
          <w:p w:rsidR="003E7464" w:rsidRPr="002E2A6D" w:rsidRDefault="003E7464" w:rsidP="0073790B">
            <w:pPr>
              <w:tabs>
                <w:tab w:val="left" w:pos="213"/>
              </w:tabs>
              <w:suppressAutoHyphens w:val="0"/>
              <w:ind w:left="-70"/>
              <w:jc w:val="right"/>
              <w:rPr>
                <w:b/>
                <w:bCs/>
                <w:lang w:val="hu-HU" w:eastAsia="hu-HU"/>
              </w:rPr>
            </w:pPr>
            <w:r w:rsidRPr="002E2A6D">
              <w:rPr>
                <w:b/>
                <w:bCs/>
              </w:rPr>
              <w:t>137 170</w:t>
            </w:r>
          </w:p>
        </w:tc>
      </w:tr>
      <w:tr w:rsidR="003E7464" w:rsidRPr="00705D6A" w:rsidTr="002E2A6D">
        <w:trPr>
          <w:trHeight w:val="4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E7464" w:rsidRPr="00705D6A" w:rsidRDefault="003E7464" w:rsidP="003E7464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Fallabda</w:t>
            </w:r>
          </w:p>
        </w:tc>
        <w:tc>
          <w:tcPr>
            <w:tcW w:w="1838" w:type="dxa"/>
            <w:vAlign w:val="center"/>
          </w:tcPr>
          <w:p w:rsidR="003E7464" w:rsidRPr="002E2A6D" w:rsidRDefault="003E7464" w:rsidP="003E7464">
            <w:pPr>
              <w:suppressAutoHyphens w:val="0"/>
              <w:jc w:val="right"/>
              <w:rPr>
                <w:lang w:val="hu-HU" w:eastAsia="hu-HU"/>
              </w:rPr>
            </w:pPr>
            <w:r w:rsidRPr="002E2A6D">
              <w:t>179 133</w:t>
            </w:r>
          </w:p>
        </w:tc>
        <w:tc>
          <w:tcPr>
            <w:tcW w:w="1559" w:type="dxa"/>
            <w:vAlign w:val="center"/>
          </w:tcPr>
          <w:p w:rsidR="003E7464" w:rsidRPr="002E2A6D" w:rsidRDefault="003E7464" w:rsidP="003E7464">
            <w:pPr>
              <w:suppressAutoHyphens w:val="0"/>
              <w:jc w:val="right"/>
              <w:rPr>
                <w:lang w:val="hu-HU" w:eastAsia="hu-HU"/>
              </w:rPr>
            </w:pPr>
            <w:r w:rsidRPr="002E2A6D">
              <w:rPr>
                <w:lang w:val="hu-HU" w:eastAsia="hu-HU"/>
              </w:rPr>
              <w:t>180000</w:t>
            </w:r>
          </w:p>
        </w:tc>
        <w:tc>
          <w:tcPr>
            <w:tcW w:w="1559" w:type="dxa"/>
            <w:vAlign w:val="center"/>
          </w:tcPr>
          <w:p w:rsidR="003E7464" w:rsidRPr="002E2A6D" w:rsidRDefault="003E7464" w:rsidP="0073790B">
            <w:pPr>
              <w:suppressAutoHyphens w:val="0"/>
              <w:jc w:val="right"/>
              <w:rPr>
                <w:bCs/>
                <w:lang w:val="hu-HU" w:eastAsia="hu-HU"/>
              </w:rPr>
            </w:pPr>
            <w:r w:rsidRPr="002E2A6D">
              <w:rPr>
                <w:bCs/>
              </w:rPr>
              <w:t>242 970</w:t>
            </w:r>
          </w:p>
        </w:tc>
        <w:tc>
          <w:tcPr>
            <w:tcW w:w="1418" w:type="dxa"/>
            <w:vAlign w:val="center"/>
          </w:tcPr>
          <w:p w:rsidR="003E7464" w:rsidRPr="002E2A6D" w:rsidRDefault="002E2A6D" w:rsidP="0073790B">
            <w:pPr>
              <w:tabs>
                <w:tab w:val="left" w:pos="196"/>
              </w:tabs>
              <w:suppressAutoHyphens w:val="0"/>
              <w:jc w:val="right"/>
              <w:rPr>
                <w:b/>
                <w:bCs/>
              </w:rPr>
            </w:pPr>
            <w:r w:rsidRPr="002E2A6D">
              <w:rPr>
                <w:b/>
                <w:bCs/>
              </w:rPr>
              <w:t>116 163</w:t>
            </w:r>
          </w:p>
        </w:tc>
        <w:tc>
          <w:tcPr>
            <w:tcW w:w="1417" w:type="dxa"/>
            <w:vAlign w:val="center"/>
          </w:tcPr>
          <w:p w:rsidR="003E7464" w:rsidRPr="002E2A6D" w:rsidRDefault="003E7464" w:rsidP="0073790B">
            <w:pPr>
              <w:tabs>
                <w:tab w:val="left" w:pos="213"/>
              </w:tabs>
              <w:suppressAutoHyphens w:val="0"/>
              <w:ind w:left="-70"/>
              <w:jc w:val="right"/>
              <w:rPr>
                <w:b/>
                <w:bCs/>
                <w:lang w:val="hu-HU" w:eastAsia="hu-HU"/>
              </w:rPr>
            </w:pPr>
            <w:r w:rsidRPr="002E2A6D">
              <w:rPr>
                <w:b/>
                <w:bCs/>
              </w:rPr>
              <w:t>380 947</w:t>
            </w:r>
          </w:p>
        </w:tc>
      </w:tr>
      <w:tr w:rsidR="003E7464" w:rsidRPr="00705D6A" w:rsidTr="002E2A6D">
        <w:trPr>
          <w:trHeight w:val="4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E7464" w:rsidRPr="00705D6A" w:rsidRDefault="003E7464" w:rsidP="003E7464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Elnöki keret</w:t>
            </w:r>
          </w:p>
        </w:tc>
        <w:tc>
          <w:tcPr>
            <w:tcW w:w="1838" w:type="dxa"/>
            <w:vAlign w:val="center"/>
          </w:tcPr>
          <w:p w:rsidR="003E7464" w:rsidRPr="002E2A6D" w:rsidRDefault="003E7464" w:rsidP="003E7464">
            <w:pPr>
              <w:suppressAutoHyphens w:val="0"/>
              <w:rPr>
                <w:lang w:val="hu-HU" w:eastAsia="hu-HU"/>
              </w:rPr>
            </w:pPr>
          </w:p>
        </w:tc>
        <w:tc>
          <w:tcPr>
            <w:tcW w:w="1559" w:type="dxa"/>
            <w:vAlign w:val="center"/>
          </w:tcPr>
          <w:p w:rsidR="003E7464" w:rsidRPr="002E2A6D" w:rsidRDefault="003E7464" w:rsidP="003E7464">
            <w:pPr>
              <w:suppressAutoHyphens w:val="0"/>
              <w:rPr>
                <w:lang w:val="hu-HU" w:eastAsia="hu-HU"/>
              </w:rPr>
            </w:pPr>
          </w:p>
        </w:tc>
        <w:tc>
          <w:tcPr>
            <w:tcW w:w="1559" w:type="dxa"/>
            <w:vAlign w:val="center"/>
          </w:tcPr>
          <w:p w:rsidR="003E7464" w:rsidRPr="002E2A6D" w:rsidRDefault="003E7464" w:rsidP="0073790B">
            <w:pPr>
              <w:suppressAutoHyphens w:val="0"/>
              <w:jc w:val="right"/>
              <w:rPr>
                <w:lang w:val="hu-HU" w:eastAsia="hu-HU"/>
              </w:rPr>
            </w:pPr>
            <w:r w:rsidRPr="002E2A6D">
              <w:rPr>
                <w:lang w:val="hu-HU" w:eastAsia="hu-HU"/>
              </w:rPr>
              <w:t>0</w:t>
            </w:r>
          </w:p>
        </w:tc>
        <w:tc>
          <w:tcPr>
            <w:tcW w:w="1418" w:type="dxa"/>
            <w:vAlign w:val="center"/>
          </w:tcPr>
          <w:p w:rsidR="003E7464" w:rsidRPr="002E2A6D" w:rsidRDefault="003E7464" w:rsidP="0073790B">
            <w:pPr>
              <w:tabs>
                <w:tab w:val="left" w:pos="196"/>
              </w:tabs>
              <w:suppressAutoHyphens w:val="0"/>
              <w:jc w:val="right"/>
              <w:rPr>
                <w:b/>
                <w:lang w:val="hu-HU" w:eastAsia="hu-HU"/>
              </w:rPr>
            </w:pPr>
          </w:p>
        </w:tc>
        <w:tc>
          <w:tcPr>
            <w:tcW w:w="1417" w:type="dxa"/>
            <w:vAlign w:val="center"/>
          </w:tcPr>
          <w:p w:rsidR="003E7464" w:rsidRPr="002E2A6D" w:rsidRDefault="003E7464" w:rsidP="0073790B">
            <w:pPr>
              <w:tabs>
                <w:tab w:val="left" w:pos="213"/>
              </w:tabs>
              <w:suppressAutoHyphens w:val="0"/>
              <w:ind w:left="-70"/>
              <w:jc w:val="right"/>
              <w:rPr>
                <w:b/>
                <w:lang w:val="hu-HU" w:eastAsia="hu-HU"/>
              </w:rPr>
            </w:pPr>
            <w:r w:rsidRPr="002E2A6D">
              <w:rPr>
                <w:b/>
                <w:lang w:val="hu-HU" w:eastAsia="hu-HU"/>
              </w:rPr>
              <w:t>20 000</w:t>
            </w:r>
          </w:p>
        </w:tc>
      </w:tr>
      <w:tr w:rsidR="003E7464" w:rsidRPr="00705D6A" w:rsidTr="002E2A6D">
        <w:trPr>
          <w:trHeight w:val="402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E7464" w:rsidRPr="00705D6A" w:rsidRDefault="003E7464" w:rsidP="003E7464">
            <w:pPr>
              <w:suppressAutoHyphens w:val="0"/>
              <w:rPr>
                <w:b/>
                <w:lang w:val="hu-HU" w:eastAsia="hu-HU"/>
              </w:rPr>
            </w:pPr>
            <w:r w:rsidRPr="00705D6A">
              <w:rPr>
                <w:b/>
                <w:lang w:val="hu-HU" w:eastAsia="hu-HU"/>
              </w:rPr>
              <w:t>Összesen</w:t>
            </w:r>
          </w:p>
        </w:tc>
        <w:tc>
          <w:tcPr>
            <w:tcW w:w="1838" w:type="dxa"/>
            <w:vAlign w:val="center"/>
          </w:tcPr>
          <w:p w:rsidR="003E7464" w:rsidRPr="0073790B" w:rsidRDefault="003E7464" w:rsidP="003E7464">
            <w:pPr>
              <w:suppressAutoHyphens w:val="0"/>
              <w:jc w:val="right"/>
              <w:rPr>
                <w:b/>
                <w:lang w:val="hu-HU" w:eastAsia="hu-HU"/>
              </w:rPr>
            </w:pPr>
            <w:r w:rsidRPr="0073790B">
              <w:rPr>
                <w:b/>
              </w:rPr>
              <w:t>1 891 293</w:t>
            </w:r>
          </w:p>
        </w:tc>
        <w:tc>
          <w:tcPr>
            <w:tcW w:w="1559" w:type="dxa"/>
            <w:vAlign w:val="center"/>
          </w:tcPr>
          <w:p w:rsidR="003E7464" w:rsidRPr="0073790B" w:rsidRDefault="003E7464" w:rsidP="003E7464">
            <w:pPr>
              <w:suppressAutoHyphens w:val="0"/>
              <w:jc w:val="right"/>
              <w:rPr>
                <w:b/>
                <w:lang w:val="hu-HU" w:eastAsia="hu-HU"/>
              </w:rPr>
            </w:pPr>
            <w:r w:rsidRPr="0073790B">
              <w:rPr>
                <w:b/>
              </w:rPr>
              <w:t>1 893 500</w:t>
            </w:r>
          </w:p>
        </w:tc>
        <w:tc>
          <w:tcPr>
            <w:tcW w:w="1559" w:type="dxa"/>
            <w:vAlign w:val="center"/>
          </w:tcPr>
          <w:p w:rsidR="003E7464" w:rsidRPr="0073790B" w:rsidRDefault="003E7464" w:rsidP="0073790B">
            <w:pPr>
              <w:suppressAutoHyphens w:val="0"/>
              <w:jc w:val="center"/>
              <w:rPr>
                <w:b/>
                <w:lang w:val="hu-HU" w:eastAsia="hu-HU"/>
              </w:rPr>
            </w:pPr>
            <w:r w:rsidRPr="0073790B">
              <w:rPr>
                <w:b/>
              </w:rPr>
              <w:t>3 452 190</w:t>
            </w:r>
          </w:p>
        </w:tc>
        <w:tc>
          <w:tcPr>
            <w:tcW w:w="1418" w:type="dxa"/>
            <w:vAlign w:val="center"/>
          </w:tcPr>
          <w:p w:rsidR="003E7464" w:rsidRPr="002E2A6D" w:rsidRDefault="003E7464" w:rsidP="0073790B">
            <w:pPr>
              <w:tabs>
                <w:tab w:val="left" w:pos="196"/>
              </w:tabs>
              <w:suppressAutoHyphens w:val="0"/>
              <w:jc w:val="center"/>
              <w:rPr>
                <w:b/>
                <w:lang w:val="hu-HU" w:eastAsia="hu-HU"/>
              </w:rPr>
            </w:pPr>
          </w:p>
        </w:tc>
        <w:tc>
          <w:tcPr>
            <w:tcW w:w="1417" w:type="dxa"/>
            <w:vAlign w:val="center"/>
          </w:tcPr>
          <w:p w:rsidR="003E7464" w:rsidRPr="002E2A6D" w:rsidRDefault="003E7464" w:rsidP="0073790B">
            <w:pPr>
              <w:tabs>
                <w:tab w:val="left" w:pos="213"/>
              </w:tabs>
              <w:suppressAutoHyphens w:val="0"/>
              <w:ind w:left="-70"/>
              <w:jc w:val="right"/>
              <w:rPr>
                <w:b/>
                <w:lang w:val="hu-HU" w:eastAsia="hu-HU"/>
              </w:rPr>
            </w:pPr>
          </w:p>
        </w:tc>
      </w:tr>
    </w:tbl>
    <w:p w:rsidR="003E7464" w:rsidRDefault="003E7464" w:rsidP="004D1832">
      <w:pPr>
        <w:jc w:val="both"/>
      </w:pPr>
    </w:p>
    <w:p w:rsidR="00F60060" w:rsidRDefault="00F60060" w:rsidP="00CF2526">
      <w:pPr>
        <w:suppressAutoHyphens w:val="0"/>
        <w:jc w:val="both"/>
      </w:pPr>
      <w:r>
        <w:t xml:space="preserve">A </w:t>
      </w:r>
      <w:proofErr w:type="spellStart"/>
      <w:r>
        <w:t>szakosztályok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elnöki</w:t>
      </w:r>
      <w:proofErr w:type="spellEnd"/>
      <w:r>
        <w:t xml:space="preserve"> </w:t>
      </w:r>
      <w:proofErr w:type="spellStart"/>
      <w:r>
        <w:t>felkérés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átvizsgálták</w:t>
      </w:r>
      <w:proofErr w:type="spellEnd"/>
      <w:r>
        <w:t xml:space="preserve"> </w:t>
      </w:r>
      <w:proofErr w:type="spellStart"/>
      <w:r>
        <w:t>tagságukat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elsősorban</w:t>
      </w:r>
      <w:proofErr w:type="spellEnd"/>
      <w:r>
        <w:t xml:space="preserve"> a </w:t>
      </w:r>
      <w:proofErr w:type="spellStart"/>
      <w:r>
        <w:t>nemfizető</w:t>
      </w:r>
      <w:proofErr w:type="spellEnd"/>
      <w:r>
        <w:t xml:space="preserve">, </w:t>
      </w:r>
      <w:proofErr w:type="spellStart"/>
      <w:r>
        <w:t>másodsorban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inaktív</w:t>
      </w:r>
      <w:proofErr w:type="spellEnd"/>
      <w:r>
        <w:t xml:space="preserve"> </w:t>
      </w:r>
      <w:proofErr w:type="spellStart"/>
      <w:r>
        <w:t>tagok</w:t>
      </w:r>
      <w:proofErr w:type="spellEnd"/>
      <w:r>
        <w:t xml:space="preserve"> </w:t>
      </w:r>
      <w:proofErr w:type="spellStart"/>
      <w:r>
        <w:t>kiszűrését</w:t>
      </w:r>
      <w:proofErr w:type="spellEnd"/>
      <w:r>
        <w:t xml:space="preserve"> </w:t>
      </w:r>
      <w:proofErr w:type="spellStart"/>
      <w:r>
        <w:t>célozta</w:t>
      </w:r>
      <w:proofErr w:type="spellEnd"/>
      <w:r>
        <w:t xml:space="preserve"> meg. </w:t>
      </w:r>
      <w:proofErr w:type="spellStart"/>
      <w:r>
        <w:t>Ezen</w:t>
      </w:r>
      <w:proofErr w:type="spellEnd"/>
      <w:r>
        <w:t xml:space="preserve"> </w:t>
      </w:r>
      <w:proofErr w:type="spellStart"/>
      <w:r>
        <w:t>tagoktól</w:t>
      </w:r>
      <w:proofErr w:type="spellEnd"/>
      <w:r>
        <w:t xml:space="preserve"> a </w:t>
      </w:r>
      <w:proofErr w:type="spellStart"/>
      <w:r>
        <w:t>szakosztályok</w:t>
      </w:r>
      <w:proofErr w:type="spellEnd"/>
      <w:r>
        <w:t xml:space="preserve"> </w:t>
      </w:r>
      <w:proofErr w:type="spellStart"/>
      <w:r>
        <w:t>megváltak</w:t>
      </w:r>
      <w:proofErr w:type="spellEnd"/>
      <w:r>
        <w:t xml:space="preserve">. A </w:t>
      </w:r>
      <w:proofErr w:type="spellStart"/>
      <w:r>
        <w:t>tisztítás</w:t>
      </w:r>
      <w:proofErr w:type="spellEnd"/>
      <w:r>
        <w:t xml:space="preserve"> </w:t>
      </w:r>
      <w:proofErr w:type="spellStart"/>
      <w:r>
        <w:t>eredményeként</w:t>
      </w:r>
      <w:proofErr w:type="spellEnd"/>
      <w:r>
        <w:t xml:space="preserve"> </w:t>
      </w:r>
      <w:proofErr w:type="spellStart"/>
      <w:r>
        <w:t>viszont</w:t>
      </w:r>
      <w:proofErr w:type="spellEnd"/>
      <w:r>
        <w:t xml:space="preserve"> a SZTAKI SC </w:t>
      </w:r>
      <w:proofErr w:type="spellStart"/>
      <w:r>
        <w:t>létszáma</w:t>
      </w:r>
      <w:proofErr w:type="spellEnd"/>
      <w:r>
        <w:t xml:space="preserve"> </w:t>
      </w:r>
      <w:proofErr w:type="spellStart"/>
      <w:r>
        <w:t>csökkent</w:t>
      </w:r>
      <w:proofErr w:type="spellEnd"/>
      <w:r>
        <w:t xml:space="preserve">: a </w:t>
      </w:r>
      <w:proofErr w:type="spellStart"/>
      <w:r>
        <w:t>tavalyi</w:t>
      </w:r>
      <w:proofErr w:type="spellEnd"/>
      <w:r>
        <w:t xml:space="preserve"> kb 130 </w:t>
      </w:r>
      <w:proofErr w:type="spellStart"/>
      <w:r>
        <w:t>főről</w:t>
      </w:r>
      <w:proofErr w:type="spellEnd"/>
      <w:r>
        <w:t xml:space="preserve"> kb. 110 </w:t>
      </w:r>
      <w:proofErr w:type="spellStart"/>
      <w:r>
        <w:t>főre</w:t>
      </w:r>
      <w:proofErr w:type="spellEnd"/>
      <w:r>
        <w:t>.</w:t>
      </w:r>
    </w:p>
    <w:p w:rsidR="00F60060" w:rsidRDefault="00F60060" w:rsidP="00CF2526">
      <w:pPr>
        <w:suppressAutoHyphens w:val="0"/>
        <w:jc w:val="both"/>
      </w:pPr>
    </w:p>
    <w:p w:rsidR="00CF2526" w:rsidRPr="00CF2526" w:rsidRDefault="00F60060" w:rsidP="00CF2526">
      <w:pPr>
        <w:suppressAutoHyphens w:val="0"/>
        <w:jc w:val="both"/>
        <w:rPr>
          <w:b/>
          <w:bCs/>
          <w:i/>
          <w:iCs/>
          <w:sz w:val="20"/>
          <w:szCs w:val="20"/>
          <w:lang w:val="hu-HU" w:eastAsia="hu-HU"/>
        </w:rPr>
      </w:pPr>
      <w:r>
        <w:t xml:space="preserve"> </w:t>
      </w:r>
      <w:r w:rsidR="00CF2526">
        <w:t>2015.</w:t>
      </w:r>
      <w:r w:rsidR="00CF2526" w:rsidRPr="00CF2526">
        <w:t xml:space="preserve">12.31-én a </w:t>
      </w:r>
      <w:proofErr w:type="spellStart"/>
      <w:r w:rsidR="00CF2526" w:rsidRPr="00CF2526">
        <w:t>pénztár</w:t>
      </w:r>
      <w:proofErr w:type="spellEnd"/>
      <w:r w:rsidR="00CF2526" w:rsidRPr="00CF2526">
        <w:t xml:space="preserve"> </w:t>
      </w:r>
      <w:proofErr w:type="spellStart"/>
      <w:r w:rsidR="00CF2526" w:rsidRPr="00CF2526">
        <w:t>záróegyenlege</w:t>
      </w:r>
      <w:proofErr w:type="spellEnd"/>
      <w:r w:rsidR="00CF2526" w:rsidRPr="00CF2526">
        <w:t xml:space="preserve">: </w:t>
      </w:r>
      <w:r w:rsidR="00CF2526">
        <w:rPr>
          <w:b/>
          <w:bCs/>
          <w:i/>
          <w:iCs/>
          <w:lang w:val="hu-HU" w:eastAsia="hu-HU"/>
        </w:rPr>
        <w:t>225 503</w:t>
      </w:r>
      <w:proofErr w:type="gramStart"/>
      <w:r w:rsidR="00CF2526" w:rsidRPr="00CF2526">
        <w:t>.-</w:t>
      </w:r>
      <w:proofErr w:type="gramEnd"/>
      <w:r w:rsidR="00CF2526" w:rsidRPr="00CF2526">
        <w:t xml:space="preserve"> , a </w:t>
      </w:r>
      <w:proofErr w:type="spellStart"/>
      <w:r w:rsidR="00CF2526" w:rsidRPr="00CF2526">
        <w:t>bankszámláé</w:t>
      </w:r>
      <w:proofErr w:type="spellEnd"/>
      <w:r w:rsidR="00CF2526" w:rsidRPr="00CF2526">
        <w:t xml:space="preserve">: </w:t>
      </w:r>
      <w:r w:rsidR="00CF2526" w:rsidRPr="00CF2526">
        <w:rPr>
          <w:b/>
          <w:bCs/>
          <w:i/>
          <w:iCs/>
          <w:lang w:val="hu-HU" w:eastAsia="hu-HU"/>
        </w:rPr>
        <w:t>459 231</w:t>
      </w:r>
      <w:r w:rsidR="00CF2526" w:rsidRPr="00CF2526">
        <w:t xml:space="preserve">.-, </w:t>
      </w:r>
      <w:proofErr w:type="spellStart"/>
      <w:r w:rsidR="00CF2526" w:rsidRPr="00CF2526">
        <w:t>míg</w:t>
      </w:r>
      <w:proofErr w:type="spellEnd"/>
      <w:r w:rsidR="00CF2526" w:rsidRPr="00CF2526">
        <w:t xml:space="preserve"> a </w:t>
      </w:r>
      <w:proofErr w:type="spellStart"/>
      <w:r w:rsidR="00CF2526" w:rsidRPr="00CF2526">
        <w:t>lekötött</w:t>
      </w:r>
      <w:proofErr w:type="spellEnd"/>
      <w:r w:rsidR="00CF2526" w:rsidRPr="00CF2526">
        <w:t xml:space="preserve"> </w:t>
      </w:r>
      <w:proofErr w:type="spellStart"/>
      <w:r w:rsidR="00CF2526" w:rsidRPr="00CF2526">
        <w:t>betétállomány</w:t>
      </w:r>
      <w:proofErr w:type="spellEnd"/>
      <w:r w:rsidR="00CF2526" w:rsidRPr="00CF2526">
        <w:t xml:space="preserve"> </w:t>
      </w:r>
      <w:proofErr w:type="spellStart"/>
      <w:r w:rsidR="00CF2526" w:rsidRPr="00CF2526">
        <w:t>egyenlege</w:t>
      </w:r>
      <w:proofErr w:type="spellEnd"/>
      <w:r w:rsidR="00CF2526" w:rsidRPr="00CF2526">
        <w:t xml:space="preserve">: </w:t>
      </w:r>
      <w:r w:rsidR="00CF2526" w:rsidRPr="00CF2526">
        <w:rPr>
          <w:b/>
          <w:i/>
        </w:rPr>
        <w:t>500 000</w:t>
      </w:r>
      <w:r w:rsidR="00CF2526" w:rsidRPr="00CF2526">
        <w:t>.- volt</w:t>
      </w:r>
    </w:p>
    <w:p w:rsidR="000F0212" w:rsidRDefault="000F0212" w:rsidP="004D1832"/>
    <w:p w:rsidR="00BD695F" w:rsidRDefault="00BD695F" w:rsidP="004D1832">
      <w:r>
        <w:t xml:space="preserve">A 2016 </w:t>
      </w:r>
      <w:proofErr w:type="spellStart"/>
      <w:r>
        <w:t>évi</w:t>
      </w:r>
      <w:proofErr w:type="spellEnd"/>
      <w:r>
        <w:t xml:space="preserve"> </w:t>
      </w:r>
      <w:proofErr w:type="spellStart"/>
      <w:r>
        <w:t>tervek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a </w:t>
      </w:r>
      <w:proofErr w:type="spellStart"/>
      <w:r>
        <w:t>szakosztályok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alábbiak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jelezték</w:t>
      </w:r>
      <w:proofErr w:type="spellEnd"/>
      <w:r>
        <w:t xml:space="preserve"> </w:t>
      </w:r>
      <w:proofErr w:type="spellStart"/>
      <w:r>
        <w:t>támogatási</w:t>
      </w:r>
      <w:proofErr w:type="spellEnd"/>
      <w:r>
        <w:t xml:space="preserve"> </w:t>
      </w:r>
      <w:proofErr w:type="spellStart"/>
      <w:r>
        <w:t>igényeiket</w:t>
      </w:r>
      <w:proofErr w:type="spellEnd"/>
      <w:r>
        <w:t>:</w:t>
      </w:r>
    </w:p>
    <w:p w:rsidR="00BD695F" w:rsidRDefault="00BD695F" w:rsidP="00CF2526">
      <w:pPr>
        <w:jc w:val="both"/>
      </w:pPr>
    </w:p>
    <w:tbl>
      <w:tblPr>
        <w:tblW w:w="70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701"/>
      </w:tblGrid>
      <w:tr w:rsidR="00BD695F" w:rsidRPr="00705D6A" w:rsidTr="00180DC1">
        <w:trPr>
          <w:trHeight w:val="402"/>
        </w:trPr>
        <w:tc>
          <w:tcPr>
            <w:tcW w:w="1555" w:type="dxa"/>
            <w:vMerge w:val="restart"/>
            <w:shd w:val="clear" w:color="000000" w:fill="C0C0C0"/>
            <w:noWrap/>
            <w:vAlign w:val="bottom"/>
          </w:tcPr>
          <w:p w:rsidR="00BD695F" w:rsidRPr="00705D6A" w:rsidRDefault="00BD695F" w:rsidP="00180DC1">
            <w:pPr>
              <w:rPr>
                <w:b/>
                <w:bCs/>
                <w:lang w:val="hu-HU" w:eastAsia="hu-HU"/>
              </w:rPr>
            </w:pPr>
            <w:r w:rsidRPr="00705D6A">
              <w:rPr>
                <w:b/>
                <w:bCs/>
                <w:lang w:val="hu-HU" w:eastAsia="hu-HU"/>
              </w:rPr>
              <w:t>Szakosztály</w:t>
            </w:r>
          </w:p>
        </w:tc>
        <w:tc>
          <w:tcPr>
            <w:tcW w:w="5528" w:type="dxa"/>
            <w:gridSpan w:val="3"/>
            <w:shd w:val="clear" w:color="000000" w:fill="C0C0C0"/>
            <w:vAlign w:val="bottom"/>
          </w:tcPr>
          <w:p w:rsidR="00BD695F" w:rsidRPr="00705D6A" w:rsidRDefault="00BD695F" w:rsidP="00180DC1">
            <w:pPr>
              <w:jc w:val="center"/>
              <w:rPr>
                <w:b/>
                <w:bCs/>
                <w:lang w:val="hu-HU" w:eastAsia="hu-HU"/>
              </w:rPr>
            </w:pPr>
            <w:r>
              <w:rPr>
                <w:b/>
                <w:bCs/>
                <w:lang w:val="hu-HU" w:eastAsia="hu-HU"/>
              </w:rPr>
              <w:t>TERVEZETT</w:t>
            </w:r>
            <w:r w:rsidR="0064445E">
              <w:rPr>
                <w:b/>
                <w:bCs/>
                <w:lang w:val="hu-HU" w:eastAsia="hu-HU"/>
              </w:rPr>
              <w:t xml:space="preserve"> (2016 év)</w:t>
            </w:r>
          </w:p>
        </w:tc>
      </w:tr>
      <w:tr w:rsidR="00BD695F" w:rsidRPr="00705D6A" w:rsidTr="00180DC1">
        <w:trPr>
          <w:trHeight w:val="402"/>
        </w:trPr>
        <w:tc>
          <w:tcPr>
            <w:tcW w:w="1555" w:type="dxa"/>
            <w:vMerge/>
            <w:shd w:val="clear" w:color="000000" w:fill="C0C0C0"/>
            <w:noWrap/>
            <w:vAlign w:val="bottom"/>
            <w:hideMark/>
          </w:tcPr>
          <w:p w:rsidR="00BD695F" w:rsidRPr="00705D6A" w:rsidRDefault="00BD695F" w:rsidP="00180DC1">
            <w:pPr>
              <w:suppressAutoHyphens w:val="0"/>
              <w:rPr>
                <w:b/>
                <w:bCs/>
                <w:lang w:val="hu-HU" w:eastAsia="hu-HU"/>
              </w:rPr>
            </w:pPr>
          </w:p>
        </w:tc>
        <w:tc>
          <w:tcPr>
            <w:tcW w:w="1984" w:type="dxa"/>
            <w:shd w:val="clear" w:color="000000" w:fill="C0C0C0"/>
            <w:vAlign w:val="bottom"/>
          </w:tcPr>
          <w:p w:rsidR="00BD695F" w:rsidRPr="00705D6A" w:rsidRDefault="00BD695F" w:rsidP="00180DC1">
            <w:pPr>
              <w:suppressAutoHyphens w:val="0"/>
              <w:jc w:val="center"/>
              <w:rPr>
                <w:b/>
                <w:bCs/>
                <w:lang w:val="hu-HU" w:eastAsia="hu-HU"/>
              </w:rPr>
            </w:pPr>
            <w:r>
              <w:rPr>
                <w:b/>
                <w:bCs/>
                <w:lang w:val="hu-HU" w:eastAsia="hu-HU"/>
              </w:rPr>
              <w:t>t</w:t>
            </w:r>
            <w:r w:rsidRPr="00705D6A">
              <w:rPr>
                <w:b/>
                <w:bCs/>
                <w:lang w:val="hu-HU" w:eastAsia="hu-HU"/>
              </w:rPr>
              <w:t>agdíjbevétel</w:t>
            </w:r>
          </w:p>
        </w:tc>
        <w:tc>
          <w:tcPr>
            <w:tcW w:w="1843" w:type="dxa"/>
            <w:shd w:val="clear" w:color="000000" w:fill="C0C0C0"/>
            <w:vAlign w:val="bottom"/>
          </w:tcPr>
          <w:p w:rsidR="00BD695F" w:rsidRPr="00705D6A" w:rsidRDefault="00BD695F" w:rsidP="00180DC1">
            <w:pPr>
              <w:suppressAutoHyphens w:val="0"/>
              <w:jc w:val="center"/>
              <w:rPr>
                <w:b/>
                <w:bCs/>
                <w:lang w:val="hu-HU" w:eastAsia="hu-HU"/>
              </w:rPr>
            </w:pPr>
            <w:r>
              <w:rPr>
                <w:b/>
                <w:bCs/>
                <w:lang w:val="hu-HU" w:eastAsia="hu-HU"/>
              </w:rPr>
              <w:t>t</w:t>
            </w:r>
            <w:r w:rsidRPr="00705D6A">
              <w:rPr>
                <w:b/>
                <w:bCs/>
                <w:lang w:val="hu-HU" w:eastAsia="hu-HU"/>
              </w:rPr>
              <w:t>ámogatás</w:t>
            </w:r>
          </w:p>
        </w:tc>
        <w:tc>
          <w:tcPr>
            <w:tcW w:w="1701" w:type="dxa"/>
            <w:shd w:val="clear" w:color="000000" w:fill="C0C0C0"/>
            <w:vAlign w:val="bottom"/>
          </w:tcPr>
          <w:p w:rsidR="00BD695F" w:rsidRPr="00705D6A" w:rsidRDefault="00BD695F" w:rsidP="00180DC1">
            <w:pPr>
              <w:suppressAutoHyphens w:val="0"/>
              <w:jc w:val="center"/>
              <w:rPr>
                <w:b/>
                <w:bCs/>
                <w:lang w:val="hu-HU" w:eastAsia="hu-HU"/>
              </w:rPr>
            </w:pPr>
            <w:r w:rsidRPr="00705D6A">
              <w:rPr>
                <w:b/>
                <w:bCs/>
                <w:lang w:val="hu-HU" w:eastAsia="hu-HU"/>
              </w:rPr>
              <w:t>költség</w:t>
            </w:r>
          </w:p>
        </w:tc>
      </w:tr>
      <w:tr w:rsidR="00BD695F" w:rsidRPr="00705D6A" w:rsidTr="00180DC1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D695F" w:rsidRPr="00705D6A" w:rsidRDefault="00BD695F" w:rsidP="00180DC1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Tenisz</w:t>
            </w:r>
          </w:p>
        </w:tc>
        <w:tc>
          <w:tcPr>
            <w:tcW w:w="1984" w:type="dxa"/>
            <w:vAlign w:val="bottom"/>
          </w:tcPr>
          <w:p w:rsidR="00BD695F" w:rsidRPr="00705D6A" w:rsidRDefault="00BD695F" w:rsidP="00BD695F">
            <w:pPr>
              <w:tabs>
                <w:tab w:val="left" w:pos="435"/>
              </w:tabs>
              <w:suppressAutoHyphens w:val="0"/>
              <w:jc w:val="center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8</w:t>
            </w:r>
            <w:r>
              <w:rPr>
                <w:lang w:val="hu-HU" w:eastAsia="hu-HU"/>
              </w:rPr>
              <w:t>0</w:t>
            </w:r>
            <w:r w:rsidRPr="00705D6A">
              <w:rPr>
                <w:lang w:val="hu-HU" w:eastAsia="hu-HU"/>
              </w:rPr>
              <w:t>0 000</w:t>
            </w:r>
          </w:p>
        </w:tc>
        <w:tc>
          <w:tcPr>
            <w:tcW w:w="1843" w:type="dxa"/>
            <w:vAlign w:val="bottom"/>
          </w:tcPr>
          <w:p w:rsidR="00BD695F" w:rsidRPr="00705D6A" w:rsidRDefault="00BD695F" w:rsidP="00BD695F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8</w:t>
            </w:r>
            <w:r>
              <w:rPr>
                <w:lang w:val="hu-HU" w:eastAsia="hu-HU"/>
              </w:rPr>
              <w:t>0</w:t>
            </w:r>
            <w:r w:rsidRPr="00705D6A">
              <w:rPr>
                <w:lang w:val="hu-HU" w:eastAsia="hu-HU"/>
              </w:rPr>
              <w:t>0 000</w:t>
            </w:r>
          </w:p>
        </w:tc>
        <w:tc>
          <w:tcPr>
            <w:tcW w:w="1701" w:type="dxa"/>
            <w:vAlign w:val="bottom"/>
          </w:tcPr>
          <w:p w:rsidR="00BD695F" w:rsidRPr="00705D6A" w:rsidRDefault="00BD695F" w:rsidP="00BD695F">
            <w:pPr>
              <w:tabs>
                <w:tab w:val="left" w:pos="298"/>
              </w:tabs>
              <w:suppressAutoHyphens w:val="0"/>
              <w:jc w:val="center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 xml:space="preserve">1 </w:t>
            </w:r>
            <w:r>
              <w:rPr>
                <w:lang w:val="hu-HU" w:eastAsia="hu-HU"/>
              </w:rPr>
              <w:t>6</w:t>
            </w:r>
            <w:r w:rsidRPr="00705D6A">
              <w:rPr>
                <w:lang w:val="hu-HU" w:eastAsia="hu-HU"/>
              </w:rPr>
              <w:t>00 000</w:t>
            </w:r>
          </w:p>
        </w:tc>
      </w:tr>
      <w:tr w:rsidR="00BD695F" w:rsidRPr="00705D6A" w:rsidTr="00180DC1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D695F" w:rsidRPr="00705D6A" w:rsidRDefault="00BD695F" w:rsidP="00180DC1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Labdarúgó</w:t>
            </w:r>
          </w:p>
        </w:tc>
        <w:tc>
          <w:tcPr>
            <w:tcW w:w="1984" w:type="dxa"/>
            <w:vAlign w:val="bottom"/>
          </w:tcPr>
          <w:p w:rsidR="00BD695F" w:rsidRPr="00705D6A" w:rsidRDefault="006F5387" w:rsidP="00180DC1">
            <w:pPr>
              <w:tabs>
                <w:tab w:val="left" w:pos="435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456 000</w:t>
            </w:r>
          </w:p>
        </w:tc>
        <w:tc>
          <w:tcPr>
            <w:tcW w:w="1843" w:type="dxa"/>
            <w:vAlign w:val="bottom"/>
          </w:tcPr>
          <w:p w:rsidR="00BD695F" w:rsidRPr="00705D6A" w:rsidRDefault="006F5387" w:rsidP="00180DC1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456 000</w:t>
            </w:r>
          </w:p>
        </w:tc>
        <w:tc>
          <w:tcPr>
            <w:tcW w:w="1701" w:type="dxa"/>
            <w:vAlign w:val="bottom"/>
          </w:tcPr>
          <w:p w:rsidR="00BD695F" w:rsidRPr="00705D6A" w:rsidRDefault="006F5387" w:rsidP="00180DC1">
            <w:pPr>
              <w:tabs>
                <w:tab w:val="left" w:pos="298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907 000</w:t>
            </w:r>
          </w:p>
        </w:tc>
      </w:tr>
      <w:tr w:rsidR="00BD695F" w:rsidRPr="00705D6A" w:rsidTr="00180DC1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D695F" w:rsidRPr="00705D6A" w:rsidRDefault="00BD695F" w:rsidP="00180DC1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Vitorlás</w:t>
            </w:r>
          </w:p>
        </w:tc>
        <w:tc>
          <w:tcPr>
            <w:tcW w:w="1984" w:type="dxa"/>
            <w:vAlign w:val="bottom"/>
          </w:tcPr>
          <w:p w:rsidR="00BD695F" w:rsidRPr="00705D6A" w:rsidRDefault="00FE6824" w:rsidP="00180DC1">
            <w:pPr>
              <w:tabs>
                <w:tab w:val="left" w:pos="435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200 000</w:t>
            </w:r>
          </w:p>
        </w:tc>
        <w:tc>
          <w:tcPr>
            <w:tcW w:w="1843" w:type="dxa"/>
            <w:vAlign w:val="bottom"/>
          </w:tcPr>
          <w:p w:rsidR="00BD695F" w:rsidRPr="00705D6A" w:rsidRDefault="00FE6824" w:rsidP="00180DC1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200 000</w:t>
            </w:r>
          </w:p>
        </w:tc>
        <w:tc>
          <w:tcPr>
            <w:tcW w:w="1701" w:type="dxa"/>
            <w:vAlign w:val="bottom"/>
          </w:tcPr>
          <w:p w:rsidR="00BD695F" w:rsidRPr="00705D6A" w:rsidRDefault="00FE6824" w:rsidP="00180DC1">
            <w:pPr>
              <w:tabs>
                <w:tab w:val="left" w:pos="298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370 000</w:t>
            </w:r>
          </w:p>
        </w:tc>
      </w:tr>
      <w:tr w:rsidR="00BD695F" w:rsidRPr="00705D6A" w:rsidTr="00180DC1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D695F" w:rsidRPr="00705D6A" w:rsidRDefault="00BD695F" w:rsidP="00180DC1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Evezős</w:t>
            </w:r>
          </w:p>
        </w:tc>
        <w:tc>
          <w:tcPr>
            <w:tcW w:w="1984" w:type="dxa"/>
            <w:vAlign w:val="bottom"/>
          </w:tcPr>
          <w:p w:rsidR="00BD695F" w:rsidRPr="00705D6A" w:rsidRDefault="00710D2B" w:rsidP="00180DC1">
            <w:pPr>
              <w:tabs>
                <w:tab w:val="left" w:pos="435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120 000</w:t>
            </w:r>
          </w:p>
        </w:tc>
        <w:tc>
          <w:tcPr>
            <w:tcW w:w="1843" w:type="dxa"/>
            <w:vAlign w:val="bottom"/>
          </w:tcPr>
          <w:p w:rsidR="00BD695F" w:rsidRPr="00705D6A" w:rsidRDefault="00710D2B" w:rsidP="00180DC1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120 000</w:t>
            </w:r>
          </w:p>
        </w:tc>
        <w:tc>
          <w:tcPr>
            <w:tcW w:w="1701" w:type="dxa"/>
            <w:vAlign w:val="bottom"/>
          </w:tcPr>
          <w:p w:rsidR="00BD695F" w:rsidRPr="00705D6A" w:rsidRDefault="00710D2B" w:rsidP="00180DC1">
            <w:pPr>
              <w:tabs>
                <w:tab w:val="left" w:pos="298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240 000</w:t>
            </w:r>
          </w:p>
        </w:tc>
      </w:tr>
      <w:tr w:rsidR="00BD695F" w:rsidRPr="00705D6A" w:rsidTr="00180DC1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D695F" w:rsidRPr="00705D6A" w:rsidRDefault="00BD695F" w:rsidP="00180DC1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Kondi torna</w:t>
            </w:r>
          </w:p>
        </w:tc>
        <w:tc>
          <w:tcPr>
            <w:tcW w:w="1984" w:type="dxa"/>
            <w:vAlign w:val="bottom"/>
          </w:tcPr>
          <w:p w:rsidR="00BD695F" w:rsidRPr="00705D6A" w:rsidRDefault="00DF255E" w:rsidP="00180DC1">
            <w:pPr>
              <w:tabs>
                <w:tab w:val="left" w:pos="435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75 000</w:t>
            </w:r>
          </w:p>
        </w:tc>
        <w:tc>
          <w:tcPr>
            <w:tcW w:w="1843" w:type="dxa"/>
            <w:vAlign w:val="bottom"/>
          </w:tcPr>
          <w:p w:rsidR="00BD695F" w:rsidRPr="00705D6A" w:rsidRDefault="00DF255E" w:rsidP="00180DC1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 xml:space="preserve">75 000 </w:t>
            </w:r>
          </w:p>
        </w:tc>
        <w:tc>
          <w:tcPr>
            <w:tcW w:w="1701" w:type="dxa"/>
            <w:vAlign w:val="bottom"/>
          </w:tcPr>
          <w:p w:rsidR="00BD695F" w:rsidRPr="00705D6A" w:rsidRDefault="00DF255E" w:rsidP="00180DC1">
            <w:pPr>
              <w:tabs>
                <w:tab w:val="left" w:pos="298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220 000</w:t>
            </w:r>
          </w:p>
        </w:tc>
      </w:tr>
      <w:tr w:rsidR="00BD695F" w:rsidRPr="00705D6A" w:rsidTr="00180DC1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D695F" w:rsidRPr="00705D6A" w:rsidRDefault="00BD695F" w:rsidP="00180DC1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Fallabda</w:t>
            </w:r>
          </w:p>
        </w:tc>
        <w:tc>
          <w:tcPr>
            <w:tcW w:w="1984" w:type="dxa"/>
            <w:vAlign w:val="bottom"/>
          </w:tcPr>
          <w:p w:rsidR="00BD695F" w:rsidRPr="00705D6A" w:rsidRDefault="00710D2B" w:rsidP="00180DC1">
            <w:pPr>
              <w:tabs>
                <w:tab w:val="left" w:pos="435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250 000</w:t>
            </w:r>
          </w:p>
        </w:tc>
        <w:tc>
          <w:tcPr>
            <w:tcW w:w="1843" w:type="dxa"/>
            <w:vAlign w:val="bottom"/>
          </w:tcPr>
          <w:p w:rsidR="00BD695F" w:rsidRPr="00705D6A" w:rsidRDefault="00710D2B" w:rsidP="00180DC1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250 000</w:t>
            </w:r>
          </w:p>
        </w:tc>
        <w:tc>
          <w:tcPr>
            <w:tcW w:w="1701" w:type="dxa"/>
            <w:vAlign w:val="bottom"/>
          </w:tcPr>
          <w:p w:rsidR="00BD695F" w:rsidRPr="00705D6A" w:rsidRDefault="00710D2B" w:rsidP="00180DC1">
            <w:pPr>
              <w:tabs>
                <w:tab w:val="left" w:pos="298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400 000</w:t>
            </w:r>
          </w:p>
        </w:tc>
      </w:tr>
      <w:tr w:rsidR="00BD695F" w:rsidRPr="00705D6A" w:rsidTr="00180DC1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D695F" w:rsidRPr="00705D6A" w:rsidRDefault="00BD695F" w:rsidP="00180DC1">
            <w:pPr>
              <w:suppressAutoHyphens w:val="0"/>
              <w:rPr>
                <w:lang w:val="hu-HU" w:eastAsia="hu-HU"/>
              </w:rPr>
            </w:pPr>
            <w:r w:rsidRPr="00705D6A">
              <w:rPr>
                <w:lang w:val="hu-HU" w:eastAsia="hu-HU"/>
              </w:rPr>
              <w:t>Elnöki keret</w:t>
            </w:r>
          </w:p>
        </w:tc>
        <w:tc>
          <w:tcPr>
            <w:tcW w:w="1984" w:type="dxa"/>
            <w:vAlign w:val="bottom"/>
          </w:tcPr>
          <w:p w:rsidR="00BD695F" w:rsidRPr="00705D6A" w:rsidRDefault="00BD695F" w:rsidP="00180DC1">
            <w:pPr>
              <w:tabs>
                <w:tab w:val="left" w:pos="435"/>
              </w:tabs>
              <w:suppressAutoHyphens w:val="0"/>
              <w:rPr>
                <w:lang w:val="hu-HU" w:eastAsia="hu-HU"/>
              </w:rPr>
            </w:pPr>
          </w:p>
        </w:tc>
        <w:tc>
          <w:tcPr>
            <w:tcW w:w="1843" w:type="dxa"/>
            <w:vAlign w:val="bottom"/>
          </w:tcPr>
          <w:p w:rsidR="00BD695F" w:rsidRPr="00705D6A" w:rsidRDefault="0064445E" w:rsidP="0064445E">
            <w:pPr>
              <w:tabs>
                <w:tab w:val="left" w:pos="431"/>
              </w:tabs>
              <w:suppressAutoHyphens w:val="0"/>
              <w:jc w:val="center"/>
              <w:rPr>
                <w:lang w:val="hu-HU" w:eastAsia="hu-HU"/>
              </w:rPr>
            </w:pPr>
            <w:r>
              <w:rPr>
                <w:lang w:val="hu-HU" w:eastAsia="hu-HU"/>
              </w:rPr>
              <w:t>239 </w:t>
            </w:r>
            <w:r w:rsidR="00F60060">
              <w:rPr>
                <w:lang w:val="hu-HU" w:eastAsia="hu-HU"/>
              </w:rPr>
              <w:t>000</w:t>
            </w:r>
            <w:r>
              <w:rPr>
                <w:lang w:val="hu-HU" w:eastAsia="hu-HU"/>
              </w:rPr>
              <w:t>*</w:t>
            </w:r>
          </w:p>
        </w:tc>
        <w:tc>
          <w:tcPr>
            <w:tcW w:w="1701" w:type="dxa"/>
            <w:vAlign w:val="bottom"/>
          </w:tcPr>
          <w:p w:rsidR="00BD695F" w:rsidRPr="00705D6A" w:rsidRDefault="00BD695F" w:rsidP="00180DC1">
            <w:pPr>
              <w:tabs>
                <w:tab w:val="left" w:pos="298"/>
              </w:tabs>
              <w:suppressAutoHyphens w:val="0"/>
              <w:rPr>
                <w:lang w:val="hu-HU" w:eastAsia="hu-HU"/>
              </w:rPr>
            </w:pPr>
          </w:p>
        </w:tc>
      </w:tr>
      <w:tr w:rsidR="00BD695F" w:rsidRPr="00705D6A" w:rsidTr="00180DC1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D695F" w:rsidRPr="00705D6A" w:rsidRDefault="00BD695F" w:rsidP="00180DC1">
            <w:pPr>
              <w:suppressAutoHyphens w:val="0"/>
              <w:rPr>
                <w:b/>
                <w:lang w:val="hu-HU" w:eastAsia="hu-HU"/>
              </w:rPr>
            </w:pPr>
            <w:r w:rsidRPr="00705D6A">
              <w:rPr>
                <w:b/>
                <w:lang w:val="hu-HU" w:eastAsia="hu-HU"/>
              </w:rPr>
              <w:t>Összesen</w:t>
            </w:r>
          </w:p>
        </w:tc>
        <w:tc>
          <w:tcPr>
            <w:tcW w:w="1984" w:type="dxa"/>
            <w:vAlign w:val="bottom"/>
          </w:tcPr>
          <w:p w:rsidR="00BD695F" w:rsidRPr="00705D6A" w:rsidRDefault="00F60060" w:rsidP="00180DC1">
            <w:pPr>
              <w:tabs>
                <w:tab w:val="left" w:pos="435"/>
              </w:tabs>
              <w:suppressAutoHyphens w:val="0"/>
              <w:jc w:val="center"/>
              <w:rPr>
                <w:b/>
                <w:lang w:val="hu-HU" w:eastAsia="hu-HU"/>
              </w:rPr>
            </w:pPr>
            <w:r w:rsidRPr="00F60060">
              <w:rPr>
                <w:b/>
                <w:lang w:val="hu-HU" w:eastAsia="hu-HU"/>
              </w:rPr>
              <w:t>1 901 000</w:t>
            </w:r>
          </w:p>
        </w:tc>
        <w:tc>
          <w:tcPr>
            <w:tcW w:w="1843" w:type="dxa"/>
            <w:vAlign w:val="bottom"/>
          </w:tcPr>
          <w:p w:rsidR="00BD695F" w:rsidRPr="00705D6A" w:rsidRDefault="0064445E" w:rsidP="00F60060">
            <w:pPr>
              <w:tabs>
                <w:tab w:val="left" w:pos="431"/>
              </w:tabs>
              <w:suppressAutoHyphens w:val="0"/>
              <w:jc w:val="center"/>
              <w:rPr>
                <w:b/>
                <w:lang w:val="hu-HU" w:eastAsia="hu-HU"/>
              </w:rPr>
            </w:pPr>
            <w:r>
              <w:rPr>
                <w:b/>
                <w:lang w:val="hu-HU" w:eastAsia="hu-HU"/>
              </w:rPr>
              <w:t>2 140</w:t>
            </w:r>
            <w:r w:rsidR="00F60060" w:rsidRPr="00F60060">
              <w:rPr>
                <w:b/>
                <w:lang w:val="hu-HU" w:eastAsia="hu-HU"/>
              </w:rPr>
              <w:t xml:space="preserve"> 000</w:t>
            </w:r>
          </w:p>
        </w:tc>
        <w:tc>
          <w:tcPr>
            <w:tcW w:w="1701" w:type="dxa"/>
            <w:vAlign w:val="bottom"/>
          </w:tcPr>
          <w:p w:rsidR="00BD695F" w:rsidRPr="0064445E" w:rsidRDefault="00F60060" w:rsidP="0064445E">
            <w:pPr>
              <w:pStyle w:val="Listaszerbekezds"/>
              <w:numPr>
                <w:ilvl w:val="0"/>
                <w:numId w:val="13"/>
              </w:numPr>
              <w:tabs>
                <w:tab w:val="left" w:pos="298"/>
              </w:tabs>
              <w:suppressAutoHyphens w:val="0"/>
              <w:jc w:val="center"/>
              <w:rPr>
                <w:b/>
                <w:lang w:val="hu-HU" w:eastAsia="hu-HU"/>
              </w:rPr>
            </w:pPr>
            <w:r w:rsidRPr="0064445E">
              <w:rPr>
                <w:b/>
                <w:lang w:val="hu-HU" w:eastAsia="hu-HU"/>
              </w:rPr>
              <w:t>737 000</w:t>
            </w:r>
          </w:p>
        </w:tc>
      </w:tr>
    </w:tbl>
    <w:p w:rsidR="00BD695F" w:rsidRDefault="0000553E" w:rsidP="0064445E">
      <w:pPr>
        <w:ind w:left="284"/>
        <w:jc w:val="both"/>
      </w:pPr>
      <w:r>
        <w:t xml:space="preserve">* </w:t>
      </w:r>
      <w:proofErr w:type="spellStart"/>
      <w:r>
        <w:t>arácsi</w:t>
      </w:r>
      <w:proofErr w:type="spellEnd"/>
      <w:r>
        <w:t xml:space="preserve"> </w:t>
      </w:r>
      <w:proofErr w:type="spellStart"/>
      <w:r>
        <w:t>vitorlástábor</w:t>
      </w:r>
      <w:proofErr w:type="spellEnd"/>
      <w:r>
        <w:t xml:space="preserve"> </w:t>
      </w:r>
      <w:bookmarkStart w:id="0" w:name="_GoBack"/>
      <w:bookmarkEnd w:id="0"/>
      <w:proofErr w:type="spellStart"/>
      <w:r w:rsidR="0064445E">
        <w:t>költségeit</w:t>
      </w:r>
      <w:proofErr w:type="spellEnd"/>
      <w:r w:rsidR="0064445E">
        <w:t xml:space="preserve"> </w:t>
      </w:r>
      <w:proofErr w:type="spellStart"/>
      <w:r w:rsidR="0064445E">
        <w:t>tartalmazza</w:t>
      </w:r>
      <w:proofErr w:type="spellEnd"/>
      <w:r w:rsidR="0064445E">
        <w:t xml:space="preserve">. A tabor </w:t>
      </w:r>
      <w:proofErr w:type="spellStart"/>
      <w:proofErr w:type="gramStart"/>
      <w:r w:rsidR="0064445E">
        <w:t>az</w:t>
      </w:r>
      <w:proofErr w:type="spellEnd"/>
      <w:proofErr w:type="gramEnd"/>
      <w:r w:rsidR="0064445E">
        <w:t xml:space="preserve"> </w:t>
      </w:r>
      <w:proofErr w:type="spellStart"/>
      <w:r w:rsidR="0064445E" w:rsidRPr="0064445E">
        <w:rPr>
          <w:lang w:val="hu-HU"/>
        </w:rPr>
        <w:t>Arácson</w:t>
      </w:r>
      <w:proofErr w:type="spellEnd"/>
      <w:r w:rsidR="0064445E" w:rsidRPr="0064445E">
        <w:rPr>
          <w:lang w:val="hu-HU"/>
        </w:rPr>
        <w:t xml:space="preserve"> üdülő vagy csak odalátogató kollégáknak és családtagjaiknak szerveződik</w:t>
      </w:r>
      <w:r w:rsidR="0064445E">
        <w:rPr>
          <w:lang w:val="hu-HU"/>
        </w:rPr>
        <w:t>.</w:t>
      </w:r>
    </w:p>
    <w:p w:rsidR="00BD695F" w:rsidRDefault="00BD695F" w:rsidP="00CF2526">
      <w:pPr>
        <w:jc w:val="both"/>
      </w:pPr>
    </w:p>
    <w:p w:rsidR="00BD695F" w:rsidRDefault="00BD695F" w:rsidP="00BD695F">
      <w:pPr>
        <w:jc w:val="both"/>
      </w:pPr>
      <w:r>
        <w:t xml:space="preserve">A SZTAKI </w:t>
      </w:r>
      <w:r w:rsidRPr="00CD6F8A">
        <w:t xml:space="preserve">SC </w:t>
      </w:r>
      <w:proofErr w:type="spellStart"/>
      <w:r>
        <w:t>keretein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2015-ben a </w:t>
      </w:r>
      <w:proofErr w:type="spellStart"/>
      <w:r w:rsidRPr="00CD6F8A">
        <w:t>tenisz</w:t>
      </w:r>
      <w:proofErr w:type="spellEnd"/>
      <w:r w:rsidRPr="00CD6F8A">
        <w:t xml:space="preserve">, </w:t>
      </w:r>
      <w:proofErr w:type="spellStart"/>
      <w:r w:rsidRPr="00CD6F8A">
        <w:t>fallabda</w:t>
      </w:r>
      <w:proofErr w:type="spellEnd"/>
      <w:r w:rsidRPr="00CD6F8A">
        <w:t xml:space="preserve">, </w:t>
      </w:r>
      <w:proofErr w:type="spellStart"/>
      <w:r w:rsidRPr="00CD6F8A">
        <w:t>labdarúgó</w:t>
      </w:r>
      <w:proofErr w:type="spellEnd"/>
      <w:r w:rsidRPr="00CD6F8A">
        <w:t xml:space="preserve">, </w:t>
      </w:r>
      <w:proofErr w:type="spellStart"/>
      <w:r w:rsidRPr="00CD6F8A">
        <w:t>vitorlás</w:t>
      </w:r>
      <w:proofErr w:type="spellEnd"/>
      <w:r w:rsidRPr="00CD6F8A">
        <w:t xml:space="preserve">, </w:t>
      </w:r>
      <w:proofErr w:type="spellStart"/>
      <w:r w:rsidRPr="00CD6F8A">
        <w:t>evezős</w:t>
      </w:r>
      <w:proofErr w:type="spellEnd"/>
      <w:r w:rsidRPr="00CD6F8A">
        <w:t xml:space="preserve">, </w:t>
      </w:r>
      <w:proofErr w:type="spellStart"/>
      <w:r>
        <w:t>gyógy</w:t>
      </w:r>
      <w:proofErr w:type="spellEnd"/>
      <w:r>
        <w:t>/</w:t>
      </w:r>
      <w:proofErr w:type="spellStart"/>
      <w:r>
        <w:t>kondi</w:t>
      </w:r>
      <w:r w:rsidRPr="00CD6F8A">
        <w:t>torna</w:t>
      </w:r>
      <w:proofErr w:type="spellEnd"/>
      <w:r>
        <w:t xml:space="preserve"> </w:t>
      </w:r>
      <w:proofErr w:type="spellStart"/>
      <w:r>
        <w:t>szakosztályok</w:t>
      </w:r>
      <w:proofErr w:type="spellEnd"/>
      <w:r>
        <w:t xml:space="preserve"> </w:t>
      </w:r>
      <w:proofErr w:type="spellStart"/>
      <w:r>
        <w:t>működtek</w:t>
      </w:r>
      <w:proofErr w:type="spellEnd"/>
      <w:r>
        <w:t xml:space="preserve">. </w:t>
      </w:r>
    </w:p>
    <w:p w:rsidR="00CF2526" w:rsidRDefault="00CF2526" w:rsidP="004D1832"/>
    <w:p w:rsidR="00CF2526" w:rsidRPr="00A3116A" w:rsidRDefault="00CF2526" w:rsidP="00CF2526">
      <w:pPr>
        <w:rPr>
          <w:b/>
        </w:rPr>
      </w:pPr>
      <w:proofErr w:type="spellStart"/>
      <w:r w:rsidRPr="00A3116A">
        <w:rPr>
          <w:b/>
        </w:rPr>
        <w:t>Tenisz</w:t>
      </w:r>
      <w:proofErr w:type="spellEnd"/>
      <w:r w:rsidRPr="00A3116A">
        <w:rPr>
          <w:b/>
        </w:rPr>
        <w:t xml:space="preserve"> </w:t>
      </w:r>
      <w:proofErr w:type="spellStart"/>
      <w:r w:rsidR="006F5387">
        <w:rPr>
          <w:b/>
        </w:rPr>
        <w:t>s</w:t>
      </w:r>
      <w:r w:rsidRPr="00A3116A">
        <w:rPr>
          <w:b/>
        </w:rPr>
        <w:t>zakosztály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szakosztályvezető</w:t>
      </w:r>
      <w:proofErr w:type="spellEnd"/>
      <w:r>
        <w:rPr>
          <w:b/>
        </w:rPr>
        <w:t xml:space="preserve">: Kiss </w:t>
      </w:r>
      <w:proofErr w:type="spellStart"/>
      <w:r>
        <w:rPr>
          <w:b/>
        </w:rPr>
        <w:t>Márton</w:t>
      </w:r>
      <w:proofErr w:type="spellEnd"/>
      <w:r>
        <w:rPr>
          <w:b/>
        </w:rPr>
        <w:t>)</w:t>
      </w:r>
    </w:p>
    <w:p w:rsidR="00CF2526" w:rsidRDefault="00CF2526" w:rsidP="004D1832"/>
    <w:p w:rsidR="00BD695F" w:rsidRPr="000643EB" w:rsidRDefault="00BD695F" w:rsidP="00BD695F">
      <w:pPr>
        <w:jc w:val="both"/>
      </w:pPr>
      <w:r w:rsidRPr="000643EB">
        <w:t>201</w:t>
      </w:r>
      <w:r>
        <w:t xml:space="preserve">5-ben a </w:t>
      </w:r>
      <w:proofErr w:type="spellStart"/>
      <w:r>
        <w:t>nyári</w:t>
      </w:r>
      <w:proofErr w:type="spellEnd"/>
      <w:r>
        <w:t xml:space="preserve"> </w:t>
      </w:r>
      <w:proofErr w:type="spellStart"/>
      <w:r>
        <w:t>szezonban</w:t>
      </w:r>
      <w:proofErr w:type="spellEnd"/>
      <w:r>
        <w:t xml:space="preserve"> 22-en </w:t>
      </w:r>
      <w:proofErr w:type="spellStart"/>
      <w:r>
        <w:t>játszottunk</w:t>
      </w:r>
      <w:proofErr w:type="spellEnd"/>
      <w:r w:rsidRPr="000643EB">
        <w:t>.</w:t>
      </w:r>
      <w:r>
        <w:t xml:space="preserve"> </w:t>
      </w:r>
      <w:proofErr w:type="spellStart"/>
      <w:r>
        <w:t>Ebből</w:t>
      </w:r>
      <w:proofErr w:type="spellEnd"/>
      <w:r>
        <w:t xml:space="preserve"> 13-</w:t>
      </w:r>
      <w:proofErr w:type="gramStart"/>
      <w:r>
        <w:t>an</w:t>
      </w:r>
      <w:proofErr w:type="gramEnd"/>
      <w:r>
        <w:t xml:space="preserve"> </w:t>
      </w:r>
      <w:proofErr w:type="spellStart"/>
      <w:r>
        <w:t>voltak</w:t>
      </w:r>
      <w:proofErr w:type="spellEnd"/>
      <w:r w:rsidRPr="000643EB">
        <w:t xml:space="preserve"> SZTAKI-s</w:t>
      </w:r>
      <w:r>
        <w:t xml:space="preserve"> </w:t>
      </w:r>
      <w:proofErr w:type="spellStart"/>
      <w:r>
        <w:t>kollégák</w:t>
      </w:r>
      <w:proofErr w:type="spellEnd"/>
      <w:r>
        <w:t xml:space="preserve"> </w:t>
      </w:r>
      <w:proofErr w:type="spellStart"/>
      <w:r w:rsidRPr="000643EB">
        <w:t>és</w:t>
      </w:r>
      <w:proofErr w:type="spellEnd"/>
      <w:r w:rsidRPr="000643EB">
        <w:t xml:space="preserve"> </w:t>
      </w:r>
      <w:r>
        <w:t xml:space="preserve">9-en </w:t>
      </w:r>
      <w:proofErr w:type="spellStart"/>
      <w:r>
        <w:t>pedig</w:t>
      </w:r>
      <w:proofErr w:type="spellEnd"/>
      <w:r>
        <w:t xml:space="preserve"> </w:t>
      </w:r>
      <w:proofErr w:type="spellStart"/>
      <w:r w:rsidRPr="000643EB">
        <w:t>külsős</w:t>
      </w:r>
      <w:proofErr w:type="spellEnd"/>
      <w:r>
        <w:t xml:space="preserve"> </w:t>
      </w:r>
      <w:proofErr w:type="spellStart"/>
      <w:r>
        <w:t>barátok</w:t>
      </w:r>
      <w:proofErr w:type="spellEnd"/>
      <w:r w:rsidRPr="000643EB">
        <w:t xml:space="preserve">.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ősszel</w:t>
      </w:r>
      <w:proofErr w:type="spellEnd"/>
      <w:r>
        <w:t xml:space="preserve"> </w:t>
      </w:r>
      <w:proofErr w:type="spellStart"/>
      <w:r>
        <w:t>rendezett</w:t>
      </w:r>
      <w:proofErr w:type="spellEnd"/>
      <w:r>
        <w:t xml:space="preserve"> </w:t>
      </w:r>
      <w:proofErr w:type="spellStart"/>
      <w:r>
        <w:t>h</w:t>
      </w:r>
      <w:r w:rsidRPr="000643EB">
        <w:t>ázibajnokságunk</w:t>
      </w:r>
      <w:r>
        <w:t>on</w:t>
      </w:r>
      <w:proofErr w:type="spellEnd"/>
      <w:r w:rsidRPr="000643EB">
        <w:t xml:space="preserve"> 1</w:t>
      </w:r>
      <w:r>
        <w:t>2</w:t>
      </w:r>
      <w:r w:rsidRPr="000643EB">
        <w:t xml:space="preserve"> </w:t>
      </w:r>
      <w:proofErr w:type="spellStart"/>
      <w:r w:rsidRPr="000643EB">
        <w:t>fő</w:t>
      </w:r>
      <w:proofErr w:type="spellEnd"/>
      <w:r w:rsidRPr="000643EB">
        <w:t xml:space="preserve"> </w:t>
      </w:r>
      <w:proofErr w:type="spellStart"/>
      <w:r>
        <w:t>vett</w:t>
      </w:r>
      <w:proofErr w:type="spellEnd"/>
      <w:r>
        <w:t xml:space="preserve"> </w:t>
      </w:r>
      <w:proofErr w:type="spellStart"/>
      <w:r>
        <w:t>részt</w:t>
      </w:r>
      <w:proofErr w:type="spellEnd"/>
      <w:r w:rsidRPr="000643EB">
        <w:t>.</w:t>
      </w:r>
    </w:p>
    <w:p w:rsidR="00BD695F" w:rsidRDefault="00BD695F" w:rsidP="00BD695F">
      <w:pPr>
        <w:jc w:val="both"/>
      </w:pPr>
      <w:r>
        <w:t xml:space="preserve">A </w:t>
      </w:r>
      <w:proofErr w:type="spellStart"/>
      <w:r>
        <w:t>t</w:t>
      </w:r>
      <w:r w:rsidRPr="000643EB">
        <w:t>éli</w:t>
      </w:r>
      <w:proofErr w:type="spellEnd"/>
      <w:r w:rsidRPr="000643EB">
        <w:t xml:space="preserve"> </w:t>
      </w:r>
      <w:proofErr w:type="spellStart"/>
      <w:r w:rsidRPr="000643EB">
        <w:t>szezonban</w:t>
      </w:r>
      <w:proofErr w:type="spellEnd"/>
      <w:r w:rsidRPr="000643EB">
        <w:t xml:space="preserve"> </w:t>
      </w:r>
      <w:r>
        <w:t xml:space="preserve">20-ra </w:t>
      </w:r>
      <w:proofErr w:type="spellStart"/>
      <w:r>
        <w:t>csökkent</w:t>
      </w:r>
      <w:proofErr w:type="spellEnd"/>
      <w:r>
        <w:t xml:space="preserve"> a </w:t>
      </w:r>
      <w:proofErr w:type="spellStart"/>
      <w:r>
        <w:t>létszámunk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külsős</w:t>
      </w:r>
      <w:proofErr w:type="spellEnd"/>
      <w:r>
        <w:t xml:space="preserve"> </w:t>
      </w:r>
      <w:proofErr w:type="spellStart"/>
      <w:r>
        <w:t>távozása</w:t>
      </w:r>
      <w:proofErr w:type="spellEnd"/>
      <w:r>
        <w:t xml:space="preserve"> </w:t>
      </w:r>
      <w:proofErr w:type="spellStart"/>
      <w:r>
        <w:t>nyomán</w:t>
      </w:r>
      <w:proofErr w:type="spellEnd"/>
      <w:r w:rsidRPr="00883643">
        <w:t xml:space="preserve">. </w:t>
      </w:r>
    </w:p>
    <w:p w:rsidR="00BD695F" w:rsidRDefault="00BD695F" w:rsidP="00BD695F">
      <w:pPr>
        <w:jc w:val="both"/>
      </w:pPr>
    </w:p>
    <w:p w:rsidR="00BD695F" w:rsidRDefault="00BD695F" w:rsidP="00BD695F">
      <w:pPr>
        <w:jc w:val="both"/>
      </w:pPr>
      <w:r w:rsidRPr="000643EB">
        <w:t>201</w:t>
      </w:r>
      <w:r>
        <w:t xml:space="preserve">6-ban is kb. 22-fős </w:t>
      </w:r>
      <w:proofErr w:type="spellStart"/>
      <w:r>
        <w:t>csapattal</w:t>
      </w:r>
      <w:proofErr w:type="spellEnd"/>
      <w:r>
        <w:t xml:space="preserve"> </w:t>
      </w:r>
      <w:proofErr w:type="spellStart"/>
      <w:r>
        <w:t>számolok</w:t>
      </w:r>
      <w:proofErr w:type="spellEnd"/>
      <w:r>
        <w:t xml:space="preserve">. </w:t>
      </w:r>
      <w:proofErr w:type="spellStart"/>
      <w:r>
        <w:t>Kiadásainkat</w:t>
      </w:r>
      <w:proofErr w:type="spellEnd"/>
      <w:r>
        <w:t xml:space="preserve"> </w:t>
      </w:r>
      <w:proofErr w:type="spellStart"/>
      <w:r>
        <w:t>szintén</w:t>
      </w:r>
      <w:proofErr w:type="spellEnd"/>
      <w:r>
        <w:t xml:space="preserve"> a </w:t>
      </w:r>
      <w:proofErr w:type="spellStart"/>
      <w:r>
        <w:t>pályabérletek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hagyománnyá</w:t>
      </w:r>
      <w:proofErr w:type="spellEnd"/>
      <w:r>
        <w:t xml:space="preserve"> </w:t>
      </w:r>
      <w:proofErr w:type="spellStart"/>
      <w:r>
        <w:t>vált</w:t>
      </w:r>
      <w:proofErr w:type="spellEnd"/>
      <w:r>
        <w:t xml:space="preserve"> </w:t>
      </w:r>
      <w:proofErr w:type="spellStart"/>
      <w:r>
        <w:t>házibajnokságunk</w:t>
      </w:r>
      <w:proofErr w:type="spellEnd"/>
      <w:r>
        <w:t xml:space="preserve"> </w:t>
      </w:r>
      <w:proofErr w:type="spellStart"/>
      <w:r>
        <w:t>költségei</w:t>
      </w:r>
      <w:proofErr w:type="spellEnd"/>
      <w:r>
        <w:t xml:space="preserve"> </w:t>
      </w:r>
      <w:proofErr w:type="spellStart"/>
      <w:r>
        <w:t>fogják</w:t>
      </w:r>
      <w:proofErr w:type="spellEnd"/>
      <w:r>
        <w:t xml:space="preserve"> </w:t>
      </w:r>
      <w:proofErr w:type="spellStart"/>
      <w:r>
        <w:t>adni</w:t>
      </w:r>
      <w:proofErr w:type="spellEnd"/>
      <w:r>
        <w:t xml:space="preserve">.  </w:t>
      </w:r>
    </w:p>
    <w:p w:rsidR="00BD695F" w:rsidRDefault="00BD695F" w:rsidP="004D1832"/>
    <w:p w:rsidR="00BD695F" w:rsidRPr="001A294B" w:rsidRDefault="00BD695F" w:rsidP="004D1832">
      <w:pPr>
        <w:rPr>
          <w:b/>
        </w:rPr>
      </w:pPr>
      <w:proofErr w:type="spellStart"/>
      <w:r w:rsidRPr="001A294B">
        <w:rPr>
          <w:b/>
        </w:rPr>
        <w:t>Labdarúgó</w:t>
      </w:r>
      <w:proofErr w:type="spellEnd"/>
      <w:r w:rsidRPr="001A294B">
        <w:rPr>
          <w:b/>
        </w:rPr>
        <w:t xml:space="preserve"> </w:t>
      </w:r>
      <w:proofErr w:type="spellStart"/>
      <w:r w:rsidRPr="001A294B">
        <w:rPr>
          <w:b/>
        </w:rPr>
        <w:t>szakosztály</w:t>
      </w:r>
      <w:proofErr w:type="spellEnd"/>
      <w:r w:rsidRPr="001A294B">
        <w:rPr>
          <w:b/>
        </w:rPr>
        <w:t xml:space="preserve"> (</w:t>
      </w:r>
      <w:proofErr w:type="spellStart"/>
      <w:r w:rsidRPr="001A294B">
        <w:rPr>
          <w:b/>
        </w:rPr>
        <w:t>szakosztályvezető</w:t>
      </w:r>
      <w:proofErr w:type="spellEnd"/>
      <w:r w:rsidRPr="001A294B">
        <w:rPr>
          <w:b/>
        </w:rPr>
        <w:t xml:space="preserve"> </w:t>
      </w:r>
      <w:proofErr w:type="spellStart"/>
      <w:r w:rsidRPr="001A294B">
        <w:rPr>
          <w:b/>
        </w:rPr>
        <w:t>Gyulai</w:t>
      </w:r>
      <w:proofErr w:type="spellEnd"/>
      <w:r w:rsidRPr="001A294B">
        <w:rPr>
          <w:b/>
        </w:rPr>
        <w:t xml:space="preserve"> </w:t>
      </w:r>
      <w:proofErr w:type="spellStart"/>
      <w:r w:rsidRPr="001A294B">
        <w:rPr>
          <w:b/>
        </w:rPr>
        <w:t>Dávid</w:t>
      </w:r>
      <w:proofErr w:type="spellEnd"/>
      <w:r w:rsidRPr="001A294B">
        <w:rPr>
          <w:b/>
        </w:rPr>
        <w:t>)</w:t>
      </w:r>
    </w:p>
    <w:p w:rsidR="00BD695F" w:rsidRDefault="00BD695F" w:rsidP="004D1832"/>
    <w:p w:rsidR="00BD695F" w:rsidRPr="00BD695F" w:rsidRDefault="00BD695F" w:rsidP="00BD695F">
      <w:pPr>
        <w:suppressAutoHyphens w:val="0"/>
        <w:autoSpaceDE w:val="0"/>
        <w:autoSpaceDN w:val="0"/>
        <w:adjustRightInd w:val="0"/>
        <w:rPr>
          <w:rFonts w:eastAsiaTheme="minorHAnsi"/>
          <w:lang w:val="hu-HU" w:eastAsia="en-US"/>
        </w:rPr>
      </w:pPr>
      <w:r w:rsidRPr="00BD695F">
        <w:rPr>
          <w:rFonts w:eastAsiaTheme="minorHAnsi"/>
          <w:lang w:val="hu-HU" w:eastAsia="en-US"/>
        </w:rPr>
        <w:t xml:space="preserve">Az eddigiekhez hasonlóan, a 2015- </w:t>
      </w:r>
      <w:proofErr w:type="spellStart"/>
      <w:r w:rsidRPr="00BD695F">
        <w:rPr>
          <w:rFonts w:eastAsiaTheme="minorHAnsi"/>
          <w:lang w:val="hu-HU" w:eastAsia="en-US"/>
        </w:rPr>
        <w:t>ös</w:t>
      </w:r>
      <w:proofErr w:type="spellEnd"/>
      <w:r w:rsidRPr="00BD695F">
        <w:rPr>
          <w:rFonts w:eastAsiaTheme="minorHAnsi"/>
          <w:lang w:val="hu-HU" w:eastAsia="en-US"/>
        </w:rPr>
        <w:t xml:space="preserve"> é</w:t>
      </w:r>
      <w:r w:rsidR="001A294B">
        <w:rPr>
          <w:rFonts w:eastAsiaTheme="minorHAnsi"/>
          <w:lang w:val="hu-HU" w:eastAsia="en-US"/>
        </w:rPr>
        <w:t>vben is heti rendszeressé</w:t>
      </w:r>
      <w:r w:rsidRPr="00BD695F">
        <w:rPr>
          <w:rFonts w:eastAsiaTheme="minorHAnsi"/>
          <w:lang w:val="hu-HU" w:eastAsia="en-US"/>
        </w:rPr>
        <w:t>ggel (szerd</w:t>
      </w:r>
      <w:r w:rsidR="001A294B">
        <w:rPr>
          <w:rFonts w:eastAsiaTheme="minorHAnsi"/>
          <w:lang w:val="hu-HU" w:eastAsia="en-US"/>
        </w:rPr>
        <w:t>á</w:t>
      </w:r>
      <w:r w:rsidRPr="00BD695F">
        <w:rPr>
          <w:rFonts w:eastAsiaTheme="minorHAnsi"/>
          <w:lang w:val="hu-HU" w:eastAsia="en-US"/>
        </w:rPr>
        <w:t>nk</w:t>
      </w:r>
      <w:r w:rsidR="001A294B">
        <w:rPr>
          <w:rFonts w:eastAsiaTheme="minorHAnsi"/>
          <w:lang w:val="hu-HU" w:eastAsia="en-US"/>
        </w:rPr>
        <w:t>ént, 19:00-tó</w:t>
      </w:r>
      <w:r w:rsidRPr="00BD695F">
        <w:rPr>
          <w:rFonts w:eastAsiaTheme="minorHAnsi"/>
          <w:lang w:val="hu-HU" w:eastAsia="en-US"/>
        </w:rPr>
        <w:t>l</w:t>
      </w:r>
    </w:p>
    <w:p w:rsidR="00BD695F" w:rsidRPr="00BD695F" w:rsidRDefault="00BD695F" w:rsidP="00BD695F">
      <w:pPr>
        <w:suppressAutoHyphens w:val="0"/>
        <w:autoSpaceDE w:val="0"/>
        <w:autoSpaceDN w:val="0"/>
        <w:adjustRightInd w:val="0"/>
        <w:rPr>
          <w:rFonts w:eastAsiaTheme="minorHAnsi"/>
          <w:lang w:val="hu-HU" w:eastAsia="en-US"/>
        </w:rPr>
      </w:pPr>
      <w:r w:rsidRPr="00BD695F">
        <w:rPr>
          <w:rFonts w:eastAsiaTheme="minorHAnsi"/>
          <w:lang w:val="hu-HU" w:eastAsia="en-US"/>
        </w:rPr>
        <w:t>20:30-ig) tartottunk sportfoglalkoz</w:t>
      </w:r>
      <w:r w:rsidR="001A294B">
        <w:rPr>
          <w:rFonts w:eastAsiaTheme="minorHAnsi"/>
          <w:lang w:val="hu-HU" w:eastAsia="en-US"/>
        </w:rPr>
        <w:t>á</w:t>
      </w:r>
      <w:r w:rsidRPr="00BD695F">
        <w:rPr>
          <w:rFonts w:eastAsiaTheme="minorHAnsi"/>
          <w:lang w:val="hu-HU" w:eastAsia="en-US"/>
        </w:rPr>
        <w:t xml:space="preserve">sokat. Az </w:t>
      </w:r>
      <w:r w:rsidR="001A294B">
        <w:rPr>
          <w:rFonts w:eastAsiaTheme="minorHAnsi"/>
          <w:lang w:val="hu-HU" w:eastAsia="en-US"/>
        </w:rPr>
        <w:t>é</w:t>
      </w:r>
      <w:r w:rsidRPr="00BD695F">
        <w:rPr>
          <w:rFonts w:eastAsiaTheme="minorHAnsi"/>
          <w:lang w:val="hu-HU" w:eastAsia="en-US"/>
        </w:rPr>
        <w:t>v nagy r</w:t>
      </w:r>
      <w:r w:rsidR="001A294B">
        <w:rPr>
          <w:rFonts w:eastAsiaTheme="minorHAnsi"/>
          <w:lang w:val="hu-HU" w:eastAsia="en-US"/>
        </w:rPr>
        <w:t>é</w:t>
      </w:r>
      <w:r w:rsidRPr="00BD695F">
        <w:rPr>
          <w:rFonts w:eastAsiaTheme="minorHAnsi"/>
          <w:lang w:val="hu-HU" w:eastAsia="en-US"/>
        </w:rPr>
        <w:t>sz</w:t>
      </w:r>
      <w:r w:rsidR="001A294B">
        <w:rPr>
          <w:rFonts w:eastAsiaTheme="minorHAnsi"/>
          <w:lang w:val="hu-HU" w:eastAsia="en-US"/>
        </w:rPr>
        <w:t>é</w:t>
      </w:r>
      <w:r w:rsidRPr="00BD695F">
        <w:rPr>
          <w:rFonts w:eastAsiaTheme="minorHAnsi"/>
          <w:lang w:val="hu-HU" w:eastAsia="en-US"/>
        </w:rPr>
        <w:t>ben a V</w:t>
      </w:r>
      <w:r w:rsidR="001A294B">
        <w:rPr>
          <w:rFonts w:eastAsiaTheme="minorHAnsi"/>
          <w:lang w:val="hu-HU" w:eastAsia="en-US"/>
        </w:rPr>
        <w:t>árosmajor utcai teremben, mí</w:t>
      </w:r>
      <w:r w:rsidRPr="00BD695F">
        <w:rPr>
          <w:rFonts w:eastAsiaTheme="minorHAnsi"/>
          <w:lang w:val="hu-HU" w:eastAsia="en-US"/>
        </w:rPr>
        <w:t>g</w:t>
      </w:r>
    </w:p>
    <w:p w:rsidR="00BD695F" w:rsidRPr="00BD695F" w:rsidRDefault="00BD695F" w:rsidP="00BD695F">
      <w:pPr>
        <w:suppressAutoHyphens w:val="0"/>
        <w:autoSpaceDE w:val="0"/>
        <w:autoSpaceDN w:val="0"/>
        <w:adjustRightInd w:val="0"/>
        <w:rPr>
          <w:rFonts w:eastAsiaTheme="minorHAnsi"/>
          <w:lang w:val="hu-HU" w:eastAsia="en-US"/>
        </w:rPr>
      </w:pPr>
      <w:proofErr w:type="gramStart"/>
      <w:r w:rsidRPr="00BD695F">
        <w:rPr>
          <w:rFonts w:eastAsiaTheme="minorHAnsi"/>
          <w:lang w:val="hu-HU" w:eastAsia="en-US"/>
        </w:rPr>
        <w:t>ny</w:t>
      </w:r>
      <w:r w:rsidR="001A294B">
        <w:rPr>
          <w:rFonts w:eastAsiaTheme="minorHAnsi"/>
          <w:lang w:val="hu-HU" w:eastAsia="en-US"/>
        </w:rPr>
        <w:t>á</w:t>
      </w:r>
      <w:r w:rsidRPr="00BD695F">
        <w:rPr>
          <w:rFonts w:eastAsiaTheme="minorHAnsi"/>
          <w:lang w:val="hu-HU" w:eastAsia="en-US"/>
        </w:rPr>
        <w:t>ron</w:t>
      </w:r>
      <w:proofErr w:type="gramEnd"/>
      <w:r w:rsidR="001A294B">
        <w:rPr>
          <w:rFonts w:eastAsiaTheme="minorHAnsi"/>
          <w:lang w:val="hu-HU" w:eastAsia="en-US"/>
        </w:rPr>
        <w:t xml:space="preserve"> 10 alkalommal az Andor utcai műfü</w:t>
      </w:r>
      <w:r w:rsidRPr="00BD695F">
        <w:rPr>
          <w:rFonts w:eastAsiaTheme="minorHAnsi"/>
          <w:lang w:val="hu-HU" w:eastAsia="en-US"/>
        </w:rPr>
        <w:t>ves futballp</w:t>
      </w:r>
      <w:r w:rsidR="001A294B">
        <w:rPr>
          <w:rFonts w:eastAsiaTheme="minorHAnsi"/>
          <w:lang w:val="hu-HU" w:eastAsia="en-US"/>
        </w:rPr>
        <w:t>á</w:t>
      </w:r>
      <w:r w:rsidRPr="00BD695F">
        <w:rPr>
          <w:rFonts w:eastAsiaTheme="minorHAnsi"/>
          <w:lang w:val="hu-HU" w:eastAsia="en-US"/>
        </w:rPr>
        <w:t>ly</w:t>
      </w:r>
      <w:r w:rsidR="001A294B">
        <w:rPr>
          <w:rFonts w:eastAsiaTheme="minorHAnsi"/>
          <w:lang w:val="hu-HU" w:eastAsia="en-US"/>
        </w:rPr>
        <w:t>á</w:t>
      </w:r>
      <w:r w:rsidRPr="00BD695F">
        <w:rPr>
          <w:rFonts w:eastAsiaTheme="minorHAnsi"/>
          <w:lang w:val="hu-HU" w:eastAsia="en-US"/>
        </w:rPr>
        <w:t>n j</w:t>
      </w:r>
      <w:r w:rsidR="001A294B">
        <w:rPr>
          <w:rFonts w:eastAsiaTheme="minorHAnsi"/>
          <w:lang w:val="hu-HU" w:eastAsia="en-US"/>
        </w:rPr>
        <w:t>á</w:t>
      </w:r>
      <w:r w:rsidRPr="00BD695F">
        <w:rPr>
          <w:rFonts w:eastAsiaTheme="minorHAnsi"/>
          <w:lang w:val="hu-HU" w:eastAsia="en-US"/>
        </w:rPr>
        <w:t>tszottunk. A szakoszt</w:t>
      </w:r>
      <w:r w:rsidR="001A294B">
        <w:rPr>
          <w:rFonts w:eastAsiaTheme="minorHAnsi"/>
          <w:lang w:val="hu-HU" w:eastAsia="en-US"/>
        </w:rPr>
        <w:t>á</w:t>
      </w:r>
      <w:r w:rsidRPr="00BD695F">
        <w:rPr>
          <w:rFonts w:eastAsiaTheme="minorHAnsi"/>
          <w:lang w:val="hu-HU" w:eastAsia="en-US"/>
        </w:rPr>
        <w:t>ly 2015-ben</w:t>
      </w:r>
    </w:p>
    <w:p w:rsidR="00BD695F" w:rsidRPr="00BD695F" w:rsidRDefault="00BD695F" w:rsidP="00BD695F">
      <w:pPr>
        <w:suppressAutoHyphens w:val="0"/>
        <w:autoSpaceDE w:val="0"/>
        <w:autoSpaceDN w:val="0"/>
        <w:adjustRightInd w:val="0"/>
        <w:rPr>
          <w:rFonts w:eastAsiaTheme="minorHAnsi"/>
          <w:lang w:val="hu-HU" w:eastAsia="en-US"/>
        </w:rPr>
      </w:pPr>
      <w:proofErr w:type="gramStart"/>
      <w:r w:rsidRPr="00BD695F">
        <w:rPr>
          <w:rFonts w:eastAsiaTheme="minorHAnsi"/>
          <w:lang w:val="hu-HU" w:eastAsia="en-US"/>
        </w:rPr>
        <w:t>k</w:t>
      </w:r>
      <w:r w:rsidR="001A294B">
        <w:rPr>
          <w:rFonts w:eastAsiaTheme="minorHAnsi"/>
          <w:lang w:val="hu-HU" w:eastAsia="en-US"/>
        </w:rPr>
        <w:t>örülbelül</w:t>
      </w:r>
      <w:proofErr w:type="gramEnd"/>
      <w:r w:rsidR="001A294B">
        <w:rPr>
          <w:rFonts w:eastAsiaTheme="minorHAnsi"/>
          <w:lang w:val="hu-HU" w:eastAsia="en-US"/>
        </w:rPr>
        <w:t xml:space="preserve"> 20 aktí</w:t>
      </w:r>
      <w:r w:rsidRPr="00BD695F">
        <w:rPr>
          <w:rFonts w:eastAsiaTheme="minorHAnsi"/>
          <w:lang w:val="hu-HU" w:eastAsia="en-US"/>
        </w:rPr>
        <w:t>v taggal rendelkezett, akik k</w:t>
      </w:r>
      <w:r w:rsidR="001A294B">
        <w:rPr>
          <w:rFonts w:eastAsiaTheme="minorHAnsi"/>
          <w:lang w:val="hu-HU" w:eastAsia="en-US"/>
        </w:rPr>
        <w:t>özü</w:t>
      </w:r>
      <w:r w:rsidRPr="00BD695F">
        <w:rPr>
          <w:rFonts w:eastAsiaTheme="minorHAnsi"/>
          <w:lang w:val="hu-HU" w:eastAsia="en-US"/>
        </w:rPr>
        <w:t>l a teremben alkalmank</w:t>
      </w:r>
      <w:r w:rsidR="001A294B">
        <w:rPr>
          <w:rFonts w:eastAsiaTheme="minorHAnsi"/>
          <w:lang w:val="hu-HU" w:eastAsia="en-US"/>
        </w:rPr>
        <w:t>é</w:t>
      </w:r>
      <w:r w:rsidRPr="00BD695F">
        <w:rPr>
          <w:rFonts w:eastAsiaTheme="minorHAnsi"/>
          <w:lang w:val="hu-HU" w:eastAsia="en-US"/>
        </w:rPr>
        <w:t>nt</w:t>
      </w:r>
      <w:r w:rsidR="001A294B">
        <w:rPr>
          <w:rFonts w:eastAsiaTheme="minorHAnsi"/>
          <w:lang w:val="hu-HU" w:eastAsia="en-US"/>
        </w:rPr>
        <w:t xml:space="preserve"> 12-14, a műfü</w:t>
      </w:r>
      <w:r w:rsidRPr="00BD695F">
        <w:rPr>
          <w:rFonts w:eastAsiaTheme="minorHAnsi"/>
          <w:lang w:val="hu-HU" w:eastAsia="en-US"/>
        </w:rPr>
        <w:t>ves</w:t>
      </w:r>
    </w:p>
    <w:p w:rsidR="00BD695F" w:rsidRPr="00BD695F" w:rsidRDefault="00BD695F" w:rsidP="00BD695F">
      <w:pPr>
        <w:suppressAutoHyphens w:val="0"/>
        <w:autoSpaceDE w:val="0"/>
        <w:autoSpaceDN w:val="0"/>
        <w:adjustRightInd w:val="0"/>
        <w:rPr>
          <w:rFonts w:eastAsiaTheme="minorHAnsi"/>
          <w:lang w:val="hu-HU" w:eastAsia="en-US"/>
        </w:rPr>
      </w:pPr>
      <w:proofErr w:type="gramStart"/>
      <w:r w:rsidRPr="00BD695F">
        <w:rPr>
          <w:rFonts w:eastAsiaTheme="minorHAnsi"/>
          <w:lang w:val="hu-HU" w:eastAsia="en-US"/>
        </w:rPr>
        <w:t>p</w:t>
      </w:r>
      <w:r w:rsidR="001A294B">
        <w:rPr>
          <w:rFonts w:eastAsiaTheme="minorHAnsi"/>
          <w:lang w:val="hu-HU" w:eastAsia="en-US"/>
        </w:rPr>
        <w:t>á</w:t>
      </w:r>
      <w:r w:rsidRPr="00BD695F">
        <w:rPr>
          <w:rFonts w:eastAsiaTheme="minorHAnsi"/>
          <w:lang w:val="hu-HU" w:eastAsia="en-US"/>
        </w:rPr>
        <w:t>ly</w:t>
      </w:r>
      <w:r w:rsidR="001A294B">
        <w:rPr>
          <w:rFonts w:eastAsiaTheme="minorHAnsi"/>
          <w:lang w:val="hu-HU" w:eastAsia="en-US"/>
        </w:rPr>
        <w:t>án</w:t>
      </w:r>
      <w:proofErr w:type="gramEnd"/>
      <w:r w:rsidR="001A294B">
        <w:rPr>
          <w:rFonts w:eastAsiaTheme="minorHAnsi"/>
          <w:lang w:val="hu-HU" w:eastAsia="en-US"/>
        </w:rPr>
        <w:t xml:space="preserve"> 10-12 fő</w:t>
      </w:r>
      <w:r w:rsidRPr="00BD695F">
        <w:rPr>
          <w:rFonts w:eastAsiaTheme="minorHAnsi"/>
          <w:lang w:val="hu-HU" w:eastAsia="en-US"/>
        </w:rPr>
        <w:t xml:space="preserve"> volt jelen.</w:t>
      </w:r>
    </w:p>
    <w:p w:rsidR="00BD695F" w:rsidRPr="00BD695F" w:rsidRDefault="00BD695F" w:rsidP="00BD695F">
      <w:pPr>
        <w:suppressAutoHyphens w:val="0"/>
        <w:autoSpaceDE w:val="0"/>
        <w:autoSpaceDN w:val="0"/>
        <w:adjustRightInd w:val="0"/>
        <w:rPr>
          <w:rFonts w:eastAsiaTheme="minorHAnsi"/>
          <w:lang w:val="hu-HU" w:eastAsia="en-US"/>
        </w:rPr>
      </w:pPr>
      <w:r w:rsidRPr="00BD695F">
        <w:rPr>
          <w:rFonts w:eastAsiaTheme="minorHAnsi"/>
          <w:lang w:val="hu-HU" w:eastAsia="en-US"/>
        </w:rPr>
        <w:t xml:space="preserve">Az </w:t>
      </w:r>
      <w:r w:rsidR="001A294B">
        <w:rPr>
          <w:rFonts w:eastAsiaTheme="minorHAnsi"/>
          <w:lang w:val="hu-HU" w:eastAsia="en-US"/>
        </w:rPr>
        <w:t>é</w:t>
      </w:r>
      <w:r w:rsidRPr="00BD695F">
        <w:rPr>
          <w:rFonts w:eastAsiaTheme="minorHAnsi"/>
          <w:lang w:val="hu-HU" w:eastAsia="en-US"/>
        </w:rPr>
        <w:t>v elej</w:t>
      </w:r>
      <w:r w:rsidR="001A294B">
        <w:rPr>
          <w:rFonts w:eastAsiaTheme="minorHAnsi"/>
          <w:lang w:val="hu-HU" w:eastAsia="en-US"/>
        </w:rPr>
        <w:t>é</w:t>
      </w:r>
      <w:r w:rsidRPr="00BD695F">
        <w:rPr>
          <w:rFonts w:eastAsiaTheme="minorHAnsi"/>
          <w:lang w:val="hu-HU" w:eastAsia="en-US"/>
        </w:rPr>
        <w:t xml:space="preserve">n tartott </w:t>
      </w:r>
      <w:proofErr w:type="spellStart"/>
      <w:r w:rsidRPr="00BD695F">
        <w:rPr>
          <w:rFonts w:eastAsiaTheme="minorHAnsi"/>
          <w:lang w:val="hu-HU" w:eastAsia="en-US"/>
        </w:rPr>
        <w:t>szakosz</w:t>
      </w:r>
      <w:r w:rsidR="001A294B">
        <w:rPr>
          <w:rFonts w:eastAsiaTheme="minorHAnsi"/>
          <w:lang w:val="hu-HU" w:eastAsia="en-US"/>
        </w:rPr>
        <w:t>ályi</w:t>
      </w:r>
      <w:proofErr w:type="spellEnd"/>
      <w:r w:rsidR="001A294B">
        <w:rPr>
          <w:rFonts w:eastAsiaTheme="minorHAnsi"/>
          <w:lang w:val="hu-HU" w:eastAsia="en-US"/>
        </w:rPr>
        <w:t xml:space="preserve"> gyű</w:t>
      </w:r>
      <w:r w:rsidRPr="00BD695F">
        <w:rPr>
          <w:rFonts w:eastAsiaTheme="minorHAnsi"/>
          <w:lang w:val="hu-HU" w:eastAsia="en-US"/>
        </w:rPr>
        <w:t>l</w:t>
      </w:r>
      <w:r w:rsidR="001A294B">
        <w:rPr>
          <w:rFonts w:eastAsiaTheme="minorHAnsi"/>
          <w:lang w:val="hu-HU" w:eastAsia="en-US"/>
        </w:rPr>
        <w:t>é</w:t>
      </w:r>
      <w:r w:rsidRPr="00BD695F">
        <w:rPr>
          <w:rFonts w:eastAsiaTheme="minorHAnsi"/>
          <w:lang w:val="hu-HU" w:eastAsia="en-US"/>
        </w:rPr>
        <w:t xml:space="preserve">sen megszavaztuk, hogy az idei </w:t>
      </w:r>
      <w:r w:rsidR="001A294B">
        <w:rPr>
          <w:rFonts w:eastAsiaTheme="minorHAnsi"/>
          <w:lang w:val="hu-HU" w:eastAsia="en-US"/>
        </w:rPr>
        <w:t>évtő</w:t>
      </w:r>
      <w:r w:rsidRPr="00BD695F">
        <w:rPr>
          <w:rFonts w:eastAsiaTheme="minorHAnsi"/>
          <w:lang w:val="hu-HU" w:eastAsia="en-US"/>
        </w:rPr>
        <w:t>l kezdve Gyulai</w:t>
      </w:r>
    </w:p>
    <w:p w:rsidR="00BD695F" w:rsidRPr="00BD695F" w:rsidRDefault="00BD695F" w:rsidP="00BD695F">
      <w:pPr>
        <w:suppressAutoHyphens w:val="0"/>
        <w:autoSpaceDE w:val="0"/>
        <w:autoSpaceDN w:val="0"/>
        <w:adjustRightInd w:val="0"/>
        <w:rPr>
          <w:rFonts w:eastAsiaTheme="minorHAnsi"/>
          <w:lang w:val="hu-HU" w:eastAsia="en-US"/>
        </w:rPr>
      </w:pPr>
      <w:r w:rsidRPr="00BD695F">
        <w:rPr>
          <w:rFonts w:eastAsiaTheme="minorHAnsi"/>
          <w:lang w:val="hu-HU" w:eastAsia="en-US"/>
        </w:rPr>
        <w:t>D</w:t>
      </w:r>
      <w:r w:rsidR="001A294B">
        <w:rPr>
          <w:rFonts w:eastAsiaTheme="minorHAnsi"/>
          <w:lang w:val="hu-HU" w:eastAsia="en-US"/>
        </w:rPr>
        <w:t>á</w:t>
      </w:r>
      <w:r w:rsidRPr="00BD695F">
        <w:rPr>
          <w:rFonts w:eastAsiaTheme="minorHAnsi"/>
          <w:lang w:val="hu-HU" w:eastAsia="en-US"/>
        </w:rPr>
        <w:t>vid helyett Horv</w:t>
      </w:r>
      <w:r w:rsidR="001A294B">
        <w:rPr>
          <w:rFonts w:eastAsiaTheme="minorHAnsi"/>
          <w:lang w:val="hu-HU" w:eastAsia="en-US"/>
        </w:rPr>
        <w:t>áth Markó</w:t>
      </w:r>
      <w:r w:rsidRPr="00BD695F">
        <w:rPr>
          <w:rFonts w:eastAsiaTheme="minorHAnsi"/>
          <w:lang w:val="hu-HU" w:eastAsia="en-US"/>
        </w:rPr>
        <w:t>) vezet</w:t>
      </w:r>
      <w:r w:rsidR="001A294B">
        <w:rPr>
          <w:rFonts w:eastAsiaTheme="minorHAnsi"/>
          <w:lang w:val="hu-HU" w:eastAsia="en-US"/>
        </w:rPr>
        <w:t>i</w:t>
      </w:r>
      <w:r w:rsidRPr="00BD695F">
        <w:rPr>
          <w:rFonts w:eastAsiaTheme="minorHAnsi"/>
          <w:lang w:val="hu-HU" w:eastAsia="en-US"/>
        </w:rPr>
        <w:t xml:space="preserve"> a szakoszt</w:t>
      </w:r>
      <w:r w:rsidR="001A294B">
        <w:rPr>
          <w:rFonts w:eastAsiaTheme="minorHAnsi"/>
          <w:lang w:val="hu-HU" w:eastAsia="en-US"/>
        </w:rPr>
        <w:t>á</w:t>
      </w:r>
      <w:r w:rsidRPr="00BD695F">
        <w:rPr>
          <w:rFonts w:eastAsiaTheme="minorHAnsi"/>
          <w:lang w:val="hu-HU" w:eastAsia="en-US"/>
        </w:rPr>
        <w:t xml:space="preserve">lyt. A 2016-os </w:t>
      </w:r>
      <w:r w:rsidR="001A294B">
        <w:rPr>
          <w:rFonts w:eastAsiaTheme="minorHAnsi"/>
          <w:lang w:val="hu-HU" w:eastAsia="en-US"/>
        </w:rPr>
        <w:t>é</w:t>
      </w:r>
      <w:r w:rsidRPr="00BD695F">
        <w:rPr>
          <w:rFonts w:eastAsiaTheme="minorHAnsi"/>
          <w:lang w:val="hu-HU" w:eastAsia="en-US"/>
        </w:rPr>
        <w:t>vben v</w:t>
      </w:r>
      <w:r w:rsidR="001A294B">
        <w:rPr>
          <w:rFonts w:eastAsiaTheme="minorHAnsi"/>
          <w:lang w:val="hu-HU" w:eastAsia="en-US"/>
        </w:rPr>
        <w:t>áltozatlan idő</w:t>
      </w:r>
      <w:r w:rsidRPr="00BD695F">
        <w:rPr>
          <w:rFonts w:eastAsiaTheme="minorHAnsi"/>
          <w:lang w:val="hu-HU" w:eastAsia="en-US"/>
        </w:rPr>
        <w:t>pontban</w:t>
      </w:r>
    </w:p>
    <w:p w:rsidR="00BD695F" w:rsidRPr="00BD695F" w:rsidRDefault="001A294B" w:rsidP="00BD695F">
      <w:pPr>
        <w:suppressAutoHyphens w:val="0"/>
        <w:autoSpaceDE w:val="0"/>
        <w:autoSpaceDN w:val="0"/>
        <w:adjustRightInd w:val="0"/>
        <w:rPr>
          <w:rFonts w:eastAsiaTheme="minorHAnsi"/>
          <w:lang w:val="hu-HU" w:eastAsia="en-US"/>
        </w:rPr>
      </w:pPr>
      <w:proofErr w:type="gramStart"/>
      <w:r>
        <w:rPr>
          <w:rFonts w:eastAsiaTheme="minorHAnsi"/>
          <w:lang w:val="hu-HU" w:eastAsia="en-US"/>
        </w:rPr>
        <w:t>é</w:t>
      </w:r>
      <w:r w:rsidR="00BD695F" w:rsidRPr="00BD695F">
        <w:rPr>
          <w:rFonts w:eastAsiaTheme="minorHAnsi"/>
          <w:lang w:val="hu-HU" w:eastAsia="en-US"/>
        </w:rPr>
        <w:t>s</w:t>
      </w:r>
      <w:proofErr w:type="gramEnd"/>
      <w:r>
        <w:rPr>
          <w:rFonts w:eastAsiaTheme="minorHAnsi"/>
          <w:lang w:val="hu-HU" w:eastAsia="en-US"/>
        </w:rPr>
        <w:t xml:space="preserve"> helyszí</w:t>
      </w:r>
      <w:r w:rsidR="00BD695F" w:rsidRPr="00BD695F">
        <w:rPr>
          <w:rFonts w:eastAsiaTheme="minorHAnsi"/>
          <w:lang w:val="hu-HU" w:eastAsia="en-US"/>
        </w:rPr>
        <w:t>neken tartjuk majd az alkalmakat, v</w:t>
      </w:r>
      <w:r>
        <w:rPr>
          <w:rFonts w:eastAsiaTheme="minorHAnsi"/>
          <w:lang w:val="hu-HU" w:eastAsia="en-US"/>
        </w:rPr>
        <w:t>árható</w:t>
      </w:r>
      <w:r w:rsidR="00BD695F" w:rsidRPr="00BD695F">
        <w:rPr>
          <w:rFonts w:eastAsiaTheme="minorHAnsi"/>
          <w:lang w:val="hu-HU" w:eastAsia="en-US"/>
        </w:rPr>
        <w:t>an a megszokott l</w:t>
      </w:r>
      <w:r>
        <w:rPr>
          <w:rFonts w:eastAsiaTheme="minorHAnsi"/>
          <w:lang w:val="hu-HU" w:eastAsia="en-US"/>
        </w:rPr>
        <w:t>é</w:t>
      </w:r>
      <w:r w:rsidR="00BD695F" w:rsidRPr="00BD695F">
        <w:rPr>
          <w:rFonts w:eastAsiaTheme="minorHAnsi"/>
          <w:lang w:val="hu-HU" w:eastAsia="en-US"/>
        </w:rPr>
        <w:t>tsz</w:t>
      </w:r>
      <w:r>
        <w:rPr>
          <w:rFonts w:eastAsiaTheme="minorHAnsi"/>
          <w:lang w:val="hu-HU" w:eastAsia="en-US"/>
        </w:rPr>
        <w:t>á</w:t>
      </w:r>
      <w:r w:rsidR="00BD695F" w:rsidRPr="00BD695F">
        <w:rPr>
          <w:rFonts w:eastAsiaTheme="minorHAnsi"/>
          <w:lang w:val="hu-HU" w:eastAsia="en-US"/>
        </w:rPr>
        <w:t>mmal.</w:t>
      </w:r>
    </w:p>
    <w:p w:rsidR="001A294B" w:rsidRPr="001A294B" w:rsidRDefault="001A294B" w:rsidP="001A294B">
      <w:pPr>
        <w:suppressAutoHyphens w:val="0"/>
        <w:autoSpaceDE w:val="0"/>
        <w:autoSpaceDN w:val="0"/>
        <w:adjustRightInd w:val="0"/>
        <w:rPr>
          <w:rFonts w:eastAsiaTheme="minorHAnsi"/>
          <w:lang w:val="hu-HU" w:eastAsia="en-US"/>
        </w:rPr>
      </w:pPr>
      <w:r>
        <w:rPr>
          <w:rFonts w:eastAsiaTheme="minorHAnsi"/>
          <w:lang w:val="hu-HU" w:eastAsia="en-US"/>
        </w:rPr>
        <w:lastRenderedPageBreak/>
        <w:t>Az éves terem/pályabérlet várható</w:t>
      </w:r>
      <w:r w:rsidR="00BD695F" w:rsidRPr="00BD695F">
        <w:rPr>
          <w:rFonts w:eastAsiaTheme="minorHAnsi"/>
          <w:lang w:val="hu-HU" w:eastAsia="en-US"/>
        </w:rPr>
        <w:t xml:space="preserve">an 847 000 Ft lesz. </w:t>
      </w:r>
      <w:r>
        <w:rPr>
          <w:rFonts w:eastAsiaTheme="minorHAnsi"/>
          <w:lang w:val="hu-HU" w:eastAsia="en-US"/>
        </w:rPr>
        <w:t>T</w:t>
      </w:r>
      <w:r w:rsidRPr="00BD695F">
        <w:rPr>
          <w:rFonts w:eastAsiaTheme="minorHAnsi"/>
          <w:lang w:val="hu-HU" w:eastAsia="en-US"/>
        </w:rPr>
        <w:t>avassza</w:t>
      </w:r>
      <w:r>
        <w:rPr>
          <w:rFonts w:eastAsiaTheme="minorHAnsi"/>
          <w:lang w:val="hu-HU" w:eastAsia="en-US"/>
        </w:rPr>
        <w:t>l szeretnénk ismét megrendezni a SZTAKI Kupá</w:t>
      </w:r>
      <w:r w:rsidRPr="00BD695F">
        <w:rPr>
          <w:rFonts w:eastAsiaTheme="minorHAnsi"/>
          <w:lang w:val="hu-HU" w:eastAsia="en-US"/>
        </w:rPr>
        <w:t xml:space="preserve">t, </w:t>
      </w:r>
      <w:r>
        <w:rPr>
          <w:rFonts w:eastAsiaTheme="minorHAnsi"/>
          <w:lang w:val="hu-HU" w:eastAsia="en-US"/>
        </w:rPr>
        <w:t xml:space="preserve">ami hozzávetőlegesen 60 000 Ft </w:t>
      </w:r>
      <w:r w:rsidRPr="00BD695F">
        <w:rPr>
          <w:rFonts w:eastAsiaTheme="minorHAnsi"/>
          <w:lang w:val="hu-HU" w:eastAsia="en-US"/>
        </w:rPr>
        <w:t>kiad</w:t>
      </w:r>
      <w:r>
        <w:rPr>
          <w:rFonts w:eastAsiaTheme="minorHAnsi"/>
          <w:lang w:val="hu-HU" w:eastAsia="en-US"/>
        </w:rPr>
        <w:t>á</w:t>
      </w:r>
      <w:r w:rsidRPr="00BD695F">
        <w:rPr>
          <w:rFonts w:eastAsiaTheme="minorHAnsi"/>
          <w:lang w:val="hu-HU" w:eastAsia="en-US"/>
        </w:rPr>
        <w:t>ssal.</w:t>
      </w:r>
    </w:p>
    <w:p w:rsidR="00BD695F" w:rsidRPr="00BD695F" w:rsidRDefault="001A294B" w:rsidP="00BD695F">
      <w:pPr>
        <w:suppressAutoHyphens w:val="0"/>
        <w:autoSpaceDE w:val="0"/>
        <w:autoSpaceDN w:val="0"/>
        <w:adjustRightInd w:val="0"/>
        <w:rPr>
          <w:rFonts w:eastAsiaTheme="minorHAnsi"/>
          <w:lang w:val="hu-HU" w:eastAsia="en-US"/>
        </w:rPr>
      </w:pPr>
      <w:r>
        <w:rPr>
          <w:rFonts w:eastAsiaTheme="minorHAnsi"/>
          <w:lang w:val="hu-HU" w:eastAsia="en-US"/>
        </w:rPr>
        <w:t>A tervezett tagdíj bevétel — és ezzel a támogatás mértéke is — körülbelü</w:t>
      </w:r>
      <w:r w:rsidR="00BD695F" w:rsidRPr="00BD695F">
        <w:rPr>
          <w:rFonts w:eastAsiaTheme="minorHAnsi"/>
          <w:lang w:val="hu-HU" w:eastAsia="en-US"/>
        </w:rPr>
        <w:t>l 456 000 Ft lesz.</w:t>
      </w:r>
    </w:p>
    <w:p w:rsidR="00BD695F" w:rsidRDefault="00BD695F" w:rsidP="001A294B">
      <w:pPr>
        <w:suppressAutoHyphens w:val="0"/>
        <w:autoSpaceDE w:val="0"/>
        <w:autoSpaceDN w:val="0"/>
        <w:adjustRightInd w:val="0"/>
      </w:pPr>
    </w:p>
    <w:p w:rsidR="00FE6824" w:rsidRDefault="00FE6824" w:rsidP="001A294B">
      <w:pPr>
        <w:suppressAutoHyphens w:val="0"/>
        <w:autoSpaceDE w:val="0"/>
        <w:autoSpaceDN w:val="0"/>
        <w:adjustRightInd w:val="0"/>
        <w:rPr>
          <w:b/>
        </w:rPr>
      </w:pPr>
    </w:p>
    <w:p w:rsidR="00FE6824" w:rsidRDefault="00FE6824" w:rsidP="001A294B">
      <w:pPr>
        <w:suppressAutoHyphens w:val="0"/>
        <w:autoSpaceDE w:val="0"/>
        <w:autoSpaceDN w:val="0"/>
        <w:adjustRightInd w:val="0"/>
        <w:rPr>
          <w:b/>
        </w:rPr>
      </w:pPr>
      <w:proofErr w:type="spellStart"/>
      <w:r>
        <w:rPr>
          <w:b/>
        </w:rPr>
        <w:t>Vitorlás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szakosztály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Bisztrai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Frigyes</w:t>
      </w:r>
      <w:proofErr w:type="spellEnd"/>
      <w:r>
        <w:rPr>
          <w:b/>
        </w:rPr>
        <w:t>)</w:t>
      </w:r>
    </w:p>
    <w:p w:rsidR="00FE6824" w:rsidRDefault="00FE6824" w:rsidP="00FE6824">
      <w:pPr>
        <w:ind w:firstLine="480"/>
        <w:jc w:val="both"/>
        <w:rPr>
          <w:lang w:val="hu-HU"/>
        </w:rPr>
      </w:pPr>
      <w:r>
        <w:rPr>
          <w:lang w:val="hu-HU"/>
        </w:rPr>
        <w:t xml:space="preserve">2015-ös év a korábban már megszokott program szerint telt. A szokásos </w:t>
      </w:r>
      <w:proofErr w:type="spellStart"/>
      <w:r>
        <w:rPr>
          <w:lang w:val="hu-HU"/>
        </w:rPr>
        <w:t>arácsi</w:t>
      </w:r>
      <w:proofErr w:type="spellEnd"/>
      <w:r>
        <w:rPr>
          <w:lang w:val="hu-HU"/>
        </w:rPr>
        <w:t xml:space="preserve"> táboron kívül 3 hétvégi túrára került sor. Az első túra ismét Pünkösdkor volt. Ezen egy hajó 5 főnyi legénységgel vett részt. A második tavaszi túrán, június 19-21 között 3 hajó 12 fővel futott ki a kikötőből. Az őszi túrán szeptember 4-6 között, szintén 3 hajóval 14 sporttársunk túrázott. Az első túrán az esős idő dominált, míg a másodikon kedvező körülmények között vitorlázhattunk. Az őszi túrán kis szemerkélés ránk ijesztett, de összességében elfogadható idő volt. Az időjárástól függetlenül mindig jó hangulatú túrákat sikerült lebonyolítani. Az </w:t>
      </w:r>
      <w:proofErr w:type="spellStart"/>
      <w:r>
        <w:rPr>
          <w:lang w:val="hu-HU"/>
        </w:rPr>
        <w:t>arácsi</w:t>
      </w:r>
      <w:proofErr w:type="spellEnd"/>
      <w:r>
        <w:rPr>
          <w:lang w:val="hu-HU"/>
        </w:rPr>
        <w:t xml:space="preserve"> tábor július 10 - 23 közötti hétre lett időzítve. Idén is egy tőkesúlyos </w:t>
      </w:r>
      <w:proofErr w:type="spellStart"/>
      <w:r>
        <w:rPr>
          <w:lang w:val="hu-HU"/>
        </w:rPr>
        <w:t>Rebell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Seaskip</w:t>
      </w:r>
      <w:proofErr w:type="spellEnd"/>
      <w:r>
        <w:rPr>
          <w:lang w:val="hu-HU"/>
        </w:rPr>
        <w:t xml:space="preserve"> (Hófehérke) állt nem csak a vitorlás szakosztály tagjainak, hanem minden </w:t>
      </w:r>
      <w:proofErr w:type="spellStart"/>
      <w:r>
        <w:rPr>
          <w:lang w:val="hu-HU"/>
        </w:rPr>
        <w:t>sztakis</w:t>
      </w:r>
      <w:proofErr w:type="spellEnd"/>
      <w:r>
        <w:rPr>
          <w:lang w:val="hu-HU"/>
        </w:rPr>
        <w:t xml:space="preserve"> rendelkezésére. Így akkor is lehetőség volt vízre szállni, amikor másodfokú viharjelzés volt érvényben. A szakosztály tagjai idén is készséggel vitték sétavitorlázásra a </w:t>
      </w:r>
      <w:proofErr w:type="spellStart"/>
      <w:r>
        <w:rPr>
          <w:lang w:val="hu-HU"/>
        </w:rPr>
        <w:t>vízijártassági</w:t>
      </w:r>
      <w:proofErr w:type="spellEnd"/>
      <w:r>
        <w:rPr>
          <w:lang w:val="hu-HU"/>
        </w:rPr>
        <w:t xml:space="preserve"> vizsgával nem rendelkező kollégákat és családtagjaikat is.</w:t>
      </w:r>
    </w:p>
    <w:p w:rsidR="00FE6824" w:rsidRDefault="00FE6824" w:rsidP="00FE6824">
      <w:pPr>
        <w:ind w:firstLine="480"/>
        <w:jc w:val="both"/>
        <w:rPr>
          <w:lang w:val="hu-HU"/>
        </w:rPr>
      </w:pPr>
      <w:r>
        <w:rPr>
          <w:lang w:val="hu-HU"/>
        </w:rPr>
        <w:t xml:space="preserve"> A szakosztály taglétszáma változatlan: 21 fő.</w:t>
      </w:r>
    </w:p>
    <w:p w:rsidR="00FE6824" w:rsidRDefault="00FE6824" w:rsidP="001A294B">
      <w:pPr>
        <w:suppressAutoHyphens w:val="0"/>
        <w:autoSpaceDE w:val="0"/>
        <w:autoSpaceDN w:val="0"/>
        <w:adjustRightInd w:val="0"/>
        <w:rPr>
          <w:b/>
        </w:rPr>
      </w:pPr>
    </w:p>
    <w:p w:rsidR="00710D2B" w:rsidRDefault="00710D2B" w:rsidP="001A294B">
      <w:pPr>
        <w:suppressAutoHyphens w:val="0"/>
        <w:autoSpaceDE w:val="0"/>
        <w:autoSpaceDN w:val="0"/>
        <w:adjustRightInd w:val="0"/>
        <w:rPr>
          <w:b/>
        </w:rPr>
      </w:pPr>
      <w:proofErr w:type="spellStart"/>
      <w:r>
        <w:rPr>
          <w:b/>
        </w:rPr>
        <w:t>Evezős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szakosztály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szakosztályvezető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Szántó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György</w:t>
      </w:r>
      <w:proofErr w:type="spellEnd"/>
      <w:r>
        <w:rPr>
          <w:b/>
        </w:rPr>
        <w:t>)</w:t>
      </w:r>
    </w:p>
    <w:p w:rsidR="00710D2B" w:rsidRDefault="00710D2B" w:rsidP="001A294B">
      <w:pPr>
        <w:suppressAutoHyphens w:val="0"/>
        <w:autoSpaceDE w:val="0"/>
        <w:autoSpaceDN w:val="0"/>
        <w:adjustRightInd w:val="0"/>
        <w:rPr>
          <w:b/>
        </w:rPr>
      </w:pPr>
    </w:p>
    <w:p w:rsidR="00710D2B" w:rsidRDefault="00710D2B" w:rsidP="00710D2B">
      <w:pPr>
        <w:rPr>
          <w:lang w:val="hu-HU"/>
        </w:rPr>
      </w:pPr>
      <w:r w:rsidRPr="00ED5218">
        <w:rPr>
          <w:lang w:val="hu-HU"/>
        </w:rPr>
        <w:t>201</w:t>
      </w:r>
      <w:r>
        <w:rPr>
          <w:lang w:val="hu-HU"/>
        </w:rPr>
        <w:t>5</w:t>
      </w:r>
      <w:r w:rsidRPr="00ED5218">
        <w:rPr>
          <w:lang w:val="hu-HU"/>
        </w:rPr>
        <w:t>-</w:t>
      </w:r>
      <w:r>
        <w:rPr>
          <w:lang w:val="hu-HU"/>
        </w:rPr>
        <w:t>ben</w:t>
      </w:r>
      <w:r w:rsidRPr="00ED5218">
        <w:rPr>
          <w:lang w:val="hu-HU"/>
        </w:rPr>
        <w:t xml:space="preserve"> </w:t>
      </w:r>
      <w:r>
        <w:rPr>
          <w:lang w:val="hu-HU"/>
        </w:rPr>
        <w:t xml:space="preserve">jól sikerült az évkezdés. A szokásos karbantartást június 7-én már az új helyen, a Béke2 csónakházban sikerült rendben megtartani. </w:t>
      </w:r>
      <w:r w:rsidRPr="003A6356">
        <w:rPr>
          <w:lang w:val="hu-HU"/>
        </w:rPr>
        <w:t>A</w:t>
      </w:r>
      <w:r>
        <w:rPr>
          <w:lang w:val="hu-HU"/>
        </w:rPr>
        <w:t xml:space="preserve"> s</w:t>
      </w:r>
      <w:r w:rsidRPr="003A6356">
        <w:rPr>
          <w:lang w:val="hu-HU"/>
        </w:rPr>
        <w:t>z</w:t>
      </w:r>
      <w:r>
        <w:rPr>
          <w:lang w:val="hu-HU"/>
        </w:rPr>
        <w:t>akosztály tagjainak</w:t>
      </w:r>
      <w:r w:rsidRPr="003A6356">
        <w:rPr>
          <w:lang w:val="hu-HU"/>
        </w:rPr>
        <w:t xml:space="preserve"> előzetesen </w:t>
      </w:r>
      <w:r>
        <w:rPr>
          <w:lang w:val="hu-HU"/>
        </w:rPr>
        <w:t>elküldött terveink szerinti</w:t>
      </w:r>
      <w:r w:rsidRPr="003A6356">
        <w:rPr>
          <w:lang w:val="hu-HU"/>
        </w:rPr>
        <w:t xml:space="preserve"> kompromisszumos megoldással </w:t>
      </w:r>
      <w:r>
        <w:rPr>
          <w:lang w:val="hu-HU"/>
        </w:rPr>
        <w:t>e</w:t>
      </w:r>
      <w:r w:rsidRPr="003A6356">
        <w:rPr>
          <w:lang w:val="hu-HU"/>
        </w:rPr>
        <w:t xml:space="preserve">zúttal a </w:t>
      </w:r>
      <w:proofErr w:type="spellStart"/>
      <w:r w:rsidRPr="003A6356">
        <w:rPr>
          <w:lang w:val="hu-HU"/>
        </w:rPr>
        <w:t>kieleket</w:t>
      </w:r>
      <w:proofErr w:type="spellEnd"/>
      <w:r w:rsidRPr="003A6356">
        <w:rPr>
          <w:lang w:val="hu-HU"/>
        </w:rPr>
        <w:t xml:space="preserve"> vettük sorra, mivel ezeknek már igencsak esedékes volt a rendbetétele. Hála Benczúr András, Gosztonyi Laci és </w:t>
      </w:r>
      <w:proofErr w:type="spellStart"/>
      <w:r w:rsidRPr="003A6356">
        <w:rPr>
          <w:lang w:val="hu-HU"/>
        </w:rPr>
        <w:t>Majdik</w:t>
      </w:r>
      <w:proofErr w:type="spellEnd"/>
      <w:r w:rsidRPr="003A6356">
        <w:rPr>
          <w:lang w:val="hu-HU"/>
        </w:rPr>
        <w:t xml:space="preserve"> András (meg a vele érkező Albert Anna) közreműködésének a </w:t>
      </w:r>
      <w:r>
        <w:rPr>
          <w:lang w:val="hu-HU"/>
        </w:rPr>
        <w:t>hajókat</w:t>
      </w:r>
      <w:r w:rsidRPr="003A6356">
        <w:rPr>
          <w:lang w:val="hu-HU"/>
        </w:rPr>
        <w:t xml:space="preserve"> kívül-belül le</w:t>
      </w:r>
      <w:r>
        <w:rPr>
          <w:lang w:val="hu-HU"/>
        </w:rPr>
        <w:t xml:space="preserve"> tudtuk </w:t>
      </w:r>
      <w:r w:rsidRPr="003A6356">
        <w:rPr>
          <w:lang w:val="hu-HU"/>
        </w:rPr>
        <w:t xml:space="preserve">csiszolni és lakkozni, beleértve </w:t>
      </w:r>
      <w:r>
        <w:rPr>
          <w:lang w:val="hu-HU"/>
        </w:rPr>
        <w:t xml:space="preserve">a </w:t>
      </w:r>
      <w:r w:rsidRPr="003A6356">
        <w:rPr>
          <w:lang w:val="hu-HU"/>
        </w:rPr>
        <w:t>lábdeszkákat és az egyik (kissé felhólyagzott) garnitúra lapátot is</w:t>
      </w:r>
      <w:r>
        <w:rPr>
          <w:lang w:val="hu-HU"/>
        </w:rPr>
        <w:t>.</w:t>
      </w:r>
      <w:r w:rsidRPr="003A6356">
        <w:rPr>
          <w:lang w:val="hu-HU"/>
        </w:rPr>
        <w:t xml:space="preserve"> (</w:t>
      </w:r>
      <w:r>
        <w:rPr>
          <w:lang w:val="hu-HU"/>
        </w:rPr>
        <w:t>A</w:t>
      </w:r>
      <w:r w:rsidRPr="003A6356">
        <w:rPr>
          <w:lang w:val="hu-HU"/>
        </w:rPr>
        <w:t xml:space="preserve"> többi lapát tavaly kapott lakkot és </w:t>
      </w:r>
      <w:r>
        <w:rPr>
          <w:lang w:val="hu-HU"/>
        </w:rPr>
        <w:t xml:space="preserve">– sajnos – </w:t>
      </w:r>
      <w:r w:rsidRPr="003A6356">
        <w:rPr>
          <w:lang w:val="hu-HU"/>
        </w:rPr>
        <w:t>szinte nem is látott vizet).</w:t>
      </w:r>
    </w:p>
    <w:p w:rsidR="00710D2B" w:rsidRDefault="00710D2B" w:rsidP="00710D2B">
      <w:pPr>
        <w:rPr>
          <w:lang w:val="hu-HU"/>
        </w:rPr>
      </w:pPr>
    </w:p>
    <w:p w:rsidR="00710D2B" w:rsidRPr="003A6356" w:rsidRDefault="00710D2B" w:rsidP="00710D2B">
      <w:pPr>
        <w:rPr>
          <w:lang w:val="hu-HU"/>
        </w:rPr>
      </w:pPr>
      <w:r w:rsidRPr="003A6356">
        <w:rPr>
          <w:lang w:val="hu-HU"/>
        </w:rPr>
        <w:t xml:space="preserve">Az időjárás is kegyeibe fogadott minket, mondhatni tökéletes volt, és </w:t>
      </w:r>
      <w:r>
        <w:rPr>
          <w:lang w:val="hu-HU"/>
        </w:rPr>
        <w:t xml:space="preserve">így a nap végére </w:t>
      </w:r>
      <w:r w:rsidRPr="003A6356">
        <w:rPr>
          <w:lang w:val="hu-HU"/>
        </w:rPr>
        <w:t>már csak egy kisebb javítás maradt hátra</w:t>
      </w:r>
      <w:r>
        <w:rPr>
          <w:lang w:val="hu-HU"/>
        </w:rPr>
        <w:t>.</w:t>
      </w:r>
      <w:r w:rsidRPr="003A6356">
        <w:rPr>
          <w:lang w:val="hu-HU"/>
        </w:rPr>
        <w:t xml:space="preserve"> (</w:t>
      </w:r>
      <w:r>
        <w:rPr>
          <w:lang w:val="hu-HU"/>
        </w:rPr>
        <w:t>A</w:t>
      </w:r>
      <w:r w:rsidRPr="003A6356">
        <w:rPr>
          <w:lang w:val="hu-HU"/>
        </w:rPr>
        <w:t xml:space="preserve"> Bit egyik villatartóját rögzítő fa szerkezet összeerősítését kell</w:t>
      </w:r>
      <w:r>
        <w:rPr>
          <w:lang w:val="hu-HU"/>
        </w:rPr>
        <w:t>ett később</w:t>
      </w:r>
      <w:r w:rsidRPr="003A6356">
        <w:rPr>
          <w:lang w:val="hu-HU"/>
        </w:rPr>
        <w:t xml:space="preserve"> megerősíteni és a lábtartók rögzítő lemezeinek betörött fejű csavarjait pótolni illetve kicserélni). </w:t>
      </w:r>
      <w:r>
        <w:rPr>
          <w:lang w:val="hu-HU"/>
        </w:rPr>
        <w:t>Erre</w:t>
      </w:r>
      <w:r w:rsidRPr="003A6356">
        <w:rPr>
          <w:lang w:val="hu-HU"/>
        </w:rPr>
        <w:t xml:space="preserve"> </w:t>
      </w:r>
      <w:r>
        <w:rPr>
          <w:lang w:val="hu-HU"/>
        </w:rPr>
        <w:t>4 héttel később sikerült</w:t>
      </w:r>
      <w:r w:rsidRPr="003A6356">
        <w:rPr>
          <w:lang w:val="hu-HU"/>
        </w:rPr>
        <w:t xml:space="preserve"> alkalmas időpontot (és </w:t>
      </w:r>
      <w:proofErr w:type="spellStart"/>
      <w:r>
        <w:rPr>
          <w:lang w:val="hu-HU"/>
        </w:rPr>
        <w:t>Majdik</w:t>
      </w:r>
      <w:proofErr w:type="spellEnd"/>
      <w:r>
        <w:rPr>
          <w:lang w:val="hu-HU"/>
        </w:rPr>
        <w:t xml:space="preserve"> András személyében) </w:t>
      </w:r>
      <w:r w:rsidRPr="003A6356">
        <w:rPr>
          <w:lang w:val="hu-HU"/>
        </w:rPr>
        <w:t>vállalkozó partnert</w:t>
      </w:r>
      <w:r>
        <w:rPr>
          <w:lang w:val="hu-HU"/>
        </w:rPr>
        <w:t xml:space="preserve"> találni</w:t>
      </w:r>
      <w:r w:rsidRPr="003A6356">
        <w:rPr>
          <w:lang w:val="hu-HU"/>
        </w:rPr>
        <w:t xml:space="preserve">. </w:t>
      </w:r>
      <w:r>
        <w:rPr>
          <w:lang w:val="hu-HU"/>
        </w:rPr>
        <w:t>A költözés során elkallódott az egyik kenunk egyik emelő kötele, amit Gosztonyi Lacinak sikerült pótolnia. A</w:t>
      </w:r>
      <w:r w:rsidRPr="003A6356">
        <w:rPr>
          <w:lang w:val="hu-HU"/>
        </w:rPr>
        <w:t xml:space="preserve"> Pálinka </w:t>
      </w:r>
      <w:r>
        <w:rPr>
          <w:lang w:val="hu-HU"/>
        </w:rPr>
        <w:t xml:space="preserve">lábtámaszok és a villatartó rudazatok </w:t>
      </w:r>
      <w:r w:rsidRPr="003A6356">
        <w:rPr>
          <w:lang w:val="hu-HU"/>
        </w:rPr>
        <w:t>még tavaly megújult</w:t>
      </w:r>
      <w:r>
        <w:rPr>
          <w:lang w:val="hu-HU"/>
        </w:rPr>
        <w:t>ak</w:t>
      </w:r>
      <w:r w:rsidRPr="003A6356">
        <w:rPr>
          <w:lang w:val="hu-HU"/>
        </w:rPr>
        <w:t xml:space="preserve">, amiben oroszlánrésze volt Benczúr András </w:t>
      </w:r>
      <w:proofErr w:type="spellStart"/>
      <w:r w:rsidRPr="003A6356">
        <w:rPr>
          <w:lang w:val="hu-HU"/>
        </w:rPr>
        <w:t>iparművészetis</w:t>
      </w:r>
      <w:proofErr w:type="spellEnd"/>
      <w:r w:rsidRPr="003A6356">
        <w:rPr>
          <w:lang w:val="hu-HU"/>
        </w:rPr>
        <w:t xml:space="preserve"> barátainak, így a flotta</w:t>
      </w:r>
      <w:r>
        <w:rPr>
          <w:lang w:val="hu-HU"/>
        </w:rPr>
        <w:t xml:space="preserve"> teljes harci készültségben várhatt</w:t>
      </w:r>
      <w:r w:rsidRPr="003A6356">
        <w:rPr>
          <w:lang w:val="hu-HU"/>
        </w:rPr>
        <w:t>a a jelentkezéseket.</w:t>
      </w:r>
    </w:p>
    <w:p w:rsidR="00710D2B" w:rsidRDefault="00710D2B" w:rsidP="00710D2B">
      <w:pPr>
        <w:rPr>
          <w:lang w:val="hu-HU"/>
        </w:rPr>
      </w:pPr>
    </w:p>
    <w:p w:rsidR="00710D2B" w:rsidRDefault="00710D2B" w:rsidP="00710D2B">
      <w:pPr>
        <w:rPr>
          <w:lang w:val="hu-HU"/>
        </w:rPr>
      </w:pPr>
      <w:r>
        <w:rPr>
          <w:lang w:val="hu-HU"/>
        </w:rPr>
        <w:t>A karbantartás alkalmával debütált a csapatban 2 új tagunk, és bár még ennél is több jelentkezőt szerettünk volna a sorainkban üdvözölni, reméljük a tendencia hasonló folytatását. A taglétszám bővítése mellett több éve visszatérő gond volt, hogy a bérleti díj előfinanszírozása miatt mindig negatív egyenleggel kezdjük az évet, bár a szakosztályi bevételek (tagdíj és hajóhasználati díj) az intézeti támogatással együtt nagyjából fedezték a folyó költségek. Ebben az évben a költségvetési struktúrában is sikerült előbbre lépnünk azzal, hogy 2 olyan új pártolói megállapodást tudtunk tető alá hozni, amelyekkel együtt már nyugodtabban nézhetünk az elkövetkező évek elé.</w:t>
      </w:r>
    </w:p>
    <w:p w:rsidR="00710D2B" w:rsidRDefault="00710D2B" w:rsidP="00710D2B">
      <w:pPr>
        <w:rPr>
          <w:lang w:val="hu-HU"/>
        </w:rPr>
      </w:pPr>
    </w:p>
    <w:p w:rsidR="00710D2B" w:rsidRDefault="00710D2B" w:rsidP="00710D2B">
      <w:pPr>
        <w:rPr>
          <w:lang w:val="hu-HU"/>
        </w:rPr>
      </w:pPr>
      <w:r>
        <w:rPr>
          <w:lang w:val="hu-HU"/>
        </w:rPr>
        <w:t xml:space="preserve">A legutóbbi tájékoztatás szerint a Béke2 csónakház (a korábbiakhoz képest szűkebb helyek ellenére) legalább az előre belátható időtávra biztos helyet ad a hajóink tárolására, és a bérleti díj sem változott. A szakosztályi élet legfontosabb mérőszámában, az éves hajónapok számában ugyanakkor még bőven van javítani való. A 2014-es tavalyi siralmas 9 hajónap után 2015-ben is csak 15 </w:t>
      </w:r>
      <w:r>
        <w:rPr>
          <w:lang w:val="hu-HU"/>
        </w:rPr>
        <w:lastRenderedPageBreak/>
        <w:t xml:space="preserve">hajónapot vettünk összesen igénybe, ami még mindig jóval alatta maradt a korábbi években megszokottnak. Ezért meg </w:t>
      </w:r>
      <w:proofErr w:type="gramStart"/>
      <w:r>
        <w:rPr>
          <w:lang w:val="hu-HU"/>
        </w:rPr>
        <w:t>kell</w:t>
      </w:r>
      <w:proofErr w:type="gramEnd"/>
      <w:r>
        <w:rPr>
          <w:lang w:val="hu-HU"/>
        </w:rPr>
        <w:t xml:space="preserve"> ismételjük a tavalyi toborzó és népszerűsítő akciókat, a szakosztályi életről szóló beszámolókat és felhívásokat, és persze a jelenlegi tagok körében is sokat kell tenni a nagyobb aktivitás érdekében.</w:t>
      </w:r>
    </w:p>
    <w:p w:rsidR="00710D2B" w:rsidRDefault="00710D2B" w:rsidP="001A294B">
      <w:pPr>
        <w:suppressAutoHyphens w:val="0"/>
        <w:autoSpaceDE w:val="0"/>
        <w:autoSpaceDN w:val="0"/>
        <w:adjustRightInd w:val="0"/>
        <w:rPr>
          <w:b/>
        </w:rPr>
      </w:pPr>
    </w:p>
    <w:p w:rsidR="00710D2B" w:rsidRDefault="00710D2B" w:rsidP="001A294B">
      <w:pPr>
        <w:suppressAutoHyphens w:val="0"/>
        <w:autoSpaceDE w:val="0"/>
        <w:autoSpaceDN w:val="0"/>
        <w:adjustRightInd w:val="0"/>
        <w:rPr>
          <w:b/>
        </w:rPr>
      </w:pPr>
    </w:p>
    <w:p w:rsidR="00DF255E" w:rsidRDefault="00DF255E" w:rsidP="001A294B">
      <w:pPr>
        <w:suppressAutoHyphens w:val="0"/>
        <w:autoSpaceDE w:val="0"/>
        <w:autoSpaceDN w:val="0"/>
        <w:adjustRightInd w:val="0"/>
        <w:rPr>
          <w:b/>
        </w:rPr>
      </w:pPr>
      <w:proofErr w:type="spellStart"/>
      <w:r w:rsidRPr="00DF255E">
        <w:rPr>
          <w:b/>
        </w:rPr>
        <w:t>Kondi</w:t>
      </w:r>
      <w:proofErr w:type="spellEnd"/>
      <w:r w:rsidRPr="00DF255E">
        <w:rPr>
          <w:b/>
        </w:rPr>
        <w:t>/</w:t>
      </w:r>
      <w:proofErr w:type="spellStart"/>
      <w:r w:rsidRPr="00DF255E">
        <w:rPr>
          <w:b/>
        </w:rPr>
        <w:t>gyógy</w:t>
      </w:r>
      <w:proofErr w:type="spellEnd"/>
      <w:r w:rsidRPr="00DF255E">
        <w:rPr>
          <w:b/>
        </w:rPr>
        <w:t xml:space="preserve"> </w:t>
      </w:r>
      <w:proofErr w:type="spellStart"/>
      <w:r w:rsidRPr="00DF255E">
        <w:rPr>
          <w:b/>
        </w:rPr>
        <w:t>torna</w:t>
      </w:r>
      <w:proofErr w:type="spellEnd"/>
      <w:r w:rsidRPr="00DF255E">
        <w:rPr>
          <w:b/>
        </w:rPr>
        <w:t xml:space="preserve"> (</w:t>
      </w:r>
      <w:proofErr w:type="spellStart"/>
      <w:r w:rsidRPr="00DF255E">
        <w:rPr>
          <w:b/>
        </w:rPr>
        <w:t>szakosztályvezető</w:t>
      </w:r>
      <w:proofErr w:type="spellEnd"/>
      <w:r w:rsidRPr="00DF255E">
        <w:rPr>
          <w:b/>
        </w:rPr>
        <w:t xml:space="preserve">: </w:t>
      </w:r>
      <w:proofErr w:type="spellStart"/>
      <w:r w:rsidRPr="00DF255E">
        <w:rPr>
          <w:b/>
        </w:rPr>
        <w:t>Szereminé</w:t>
      </w:r>
      <w:proofErr w:type="spellEnd"/>
      <w:r w:rsidRPr="00DF255E">
        <w:rPr>
          <w:b/>
        </w:rPr>
        <w:t xml:space="preserve"> </w:t>
      </w:r>
      <w:proofErr w:type="spellStart"/>
      <w:r w:rsidRPr="00DF255E">
        <w:rPr>
          <w:b/>
        </w:rPr>
        <w:t>Merényi</w:t>
      </w:r>
      <w:proofErr w:type="spellEnd"/>
      <w:r w:rsidRPr="00DF255E">
        <w:rPr>
          <w:b/>
        </w:rPr>
        <w:t xml:space="preserve"> </w:t>
      </w:r>
      <w:proofErr w:type="spellStart"/>
      <w:r w:rsidRPr="00DF255E">
        <w:rPr>
          <w:b/>
        </w:rPr>
        <w:t>Ágnes</w:t>
      </w:r>
      <w:proofErr w:type="spellEnd"/>
      <w:r w:rsidRPr="00DF255E">
        <w:rPr>
          <w:b/>
        </w:rPr>
        <w:t>)</w:t>
      </w:r>
    </w:p>
    <w:p w:rsidR="00710D2B" w:rsidRPr="00DF255E" w:rsidRDefault="00710D2B" w:rsidP="001A294B">
      <w:pPr>
        <w:suppressAutoHyphens w:val="0"/>
        <w:autoSpaceDE w:val="0"/>
        <w:autoSpaceDN w:val="0"/>
        <w:adjustRightInd w:val="0"/>
        <w:rPr>
          <w:b/>
        </w:rPr>
      </w:pPr>
    </w:p>
    <w:p w:rsidR="00DF255E" w:rsidRDefault="00DF255E" w:rsidP="00DF255E">
      <w:r>
        <w:t xml:space="preserve">A </w:t>
      </w:r>
      <w:proofErr w:type="spellStart"/>
      <w:r>
        <w:t>Szakosztály</w:t>
      </w:r>
      <w:proofErr w:type="spellEnd"/>
      <w:r>
        <w:t xml:space="preserve"> </w:t>
      </w:r>
      <w:proofErr w:type="spellStart"/>
      <w:r>
        <w:t>heti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alkalommal</w:t>
      </w:r>
      <w:proofErr w:type="spellEnd"/>
      <w:r>
        <w:t xml:space="preserve">, </w:t>
      </w:r>
      <w:proofErr w:type="spellStart"/>
      <w:r>
        <w:t>hétfői</w:t>
      </w:r>
      <w:proofErr w:type="spellEnd"/>
      <w:r>
        <w:t xml:space="preserve"> </w:t>
      </w:r>
      <w:proofErr w:type="spellStart"/>
      <w:r>
        <w:t>napokon</w:t>
      </w:r>
      <w:proofErr w:type="spellEnd"/>
      <w:r>
        <w:t xml:space="preserve"> </w:t>
      </w:r>
      <w:proofErr w:type="spellStart"/>
      <w:r>
        <w:t>tartja</w:t>
      </w:r>
      <w:proofErr w:type="spellEnd"/>
      <w:r>
        <w:t xml:space="preserve"> </w:t>
      </w:r>
      <w:proofErr w:type="spellStart"/>
      <w:proofErr w:type="gramStart"/>
      <w:r>
        <w:t>foglalkozásait</w:t>
      </w:r>
      <w:proofErr w:type="spellEnd"/>
      <w:r>
        <w:t xml:space="preserve">  17</w:t>
      </w:r>
      <w:proofErr w:type="gramEnd"/>
      <w:r>
        <w:t xml:space="preserve">-18 </w:t>
      </w:r>
      <w:proofErr w:type="spellStart"/>
      <w:r>
        <w:t>óráig</w:t>
      </w:r>
      <w:proofErr w:type="spellEnd"/>
    </w:p>
    <w:p w:rsidR="00DF255E" w:rsidRDefault="00DF255E" w:rsidP="00DF255E">
      <w:proofErr w:type="spellStart"/>
      <w:r>
        <w:t>Nádai</w:t>
      </w:r>
      <w:proofErr w:type="spellEnd"/>
      <w:r>
        <w:t xml:space="preserve"> </w:t>
      </w:r>
      <w:proofErr w:type="spellStart"/>
      <w:r>
        <w:t>Krisztina</w:t>
      </w:r>
      <w:proofErr w:type="spellEnd"/>
      <w:r w:rsidRPr="00BC0EB6">
        <w:t xml:space="preserve"> </w:t>
      </w:r>
      <w:proofErr w:type="spellStart"/>
      <w:r>
        <w:t>gyógytornász</w:t>
      </w:r>
      <w:proofErr w:type="spellEnd"/>
      <w:r>
        <w:t xml:space="preserve"> </w:t>
      </w:r>
      <w:proofErr w:type="spellStart"/>
      <w:r>
        <w:t>vezetésével</w:t>
      </w:r>
      <w:proofErr w:type="spellEnd"/>
      <w:r>
        <w:t xml:space="preserve">.  2012. </w:t>
      </w:r>
      <w:proofErr w:type="spellStart"/>
      <w:r>
        <w:t>óta</w:t>
      </w:r>
      <w:proofErr w:type="spellEnd"/>
      <w:r>
        <w:t xml:space="preserve"> 5000 Ft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óradíj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eddig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emelt</w:t>
      </w:r>
      <w:proofErr w:type="spellEnd"/>
      <w:r>
        <w:t xml:space="preserve"> a </w:t>
      </w:r>
      <w:proofErr w:type="spellStart"/>
      <w:r>
        <w:t>Százlábú</w:t>
      </w:r>
      <w:proofErr w:type="spellEnd"/>
      <w:r>
        <w:t xml:space="preserve"> Bt. </w:t>
      </w:r>
      <w:proofErr w:type="spellStart"/>
      <w:r>
        <w:t>Krisztina</w:t>
      </w:r>
      <w:proofErr w:type="spellEnd"/>
      <w:r>
        <w:t xml:space="preserve"> </w:t>
      </w:r>
      <w:proofErr w:type="spellStart"/>
      <w:r>
        <w:t>kiváló</w:t>
      </w:r>
      <w:proofErr w:type="spellEnd"/>
      <w:r>
        <w:t xml:space="preserve"> </w:t>
      </w:r>
      <w:proofErr w:type="spellStart"/>
      <w:r>
        <w:t>képességekkel</w:t>
      </w:r>
      <w:proofErr w:type="spellEnd"/>
      <w:r>
        <w:t xml:space="preserve"> </w:t>
      </w:r>
      <w:proofErr w:type="spellStart"/>
      <w:r>
        <w:t>rendelkező</w:t>
      </w:r>
      <w:proofErr w:type="spellEnd"/>
      <w:r>
        <w:t xml:space="preserve"> </w:t>
      </w:r>
      <w:proofErr w:type="spellStart"/>
      <w:r>
        <w:t>gyógytornász</w:t>
      </w:r>
      <w:proofErr w:type="spellEnd"/>
      <w:r>
        <w:t xml:space="preserve">, </w:t>
      </w:r>
      <w:proofErr w:type="spellStart"/>
      <w:r>
        <w:t>változatos</w:t>
      </w:r>
      <w:proofErr w:type="spellEnd"/>
      <w:r>
        <w:t xml:space="preserve">, </w:t>
      </w:r>
      <w:proofErr w:type="spellStart"/>
      <w:r>
        <w:t>néha</w:t>
      </w:r>
      <w:proofErr w:type="spellEnd"/>
      <w:r>
        <w:t xml:space="preserve"> </w:t>
      </w:r>
      <w:proofErr w:type="spellStart"/>
      <w:r>
        <w:t>kemény</w:t>
      </w:r>
      <w:proofErr w:type="spellEnd"/>
      <w:r>
        <w:t xml:space="preserve"> </w:t>
      </w:r>
      <w:proofErr w:type="spellStart"/>
      <w:r>
        <w:t>edzőprogramjával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porcikánkat</w:t>
      </w:r>
      <w:proofErr w:type="spellEnd"/>
      <w:r>
        <w:t xml:space="preserve"> </w:t>
      </w:r>
      <w:proofErr w:type="spellStart"/>
      <w:r>
        <w:t>megmozgatja</w:t>
      </w:r>
      <w:proofErr w:type="spellEnd"/>
      <w:r>
        <w:t>.</w:t>
      </w:r>
    </w:p>
    <w:p w:rsidR="00DF255E" w:rsidRDefault="00DF255E" w:rsidP="00DF255E">
      <w:r>
        <w:t xml:space="preserve">A </w:t>
      </w:r>
      <w:proofErr w:type="spellStart"/>
      <w:r>
        <w:t>foglalkozásokat</w:t>
      </w:r>
      <w:proofErr w:type="spellEnd"/>
      <w:r>
        <w:t xml:space="preserve"> a </w:t>
      </w:r>
      <w:proofErr w:type="spellStart"/>
      <w:r>
        <w:t>konditeremben</w:t>
      </w:r>
      <w:proofErr w:type="spellEnd"/>
      <w:r>
        <w:t xml:space="preserve"> </w:t>
      </w:r>
      <w:proofErr w:type="spellStart"/>
      <w:r>
        <w:t>tartjuk</w:t>
      </w:r>
      <w:proofErr w:type="spellEnd"/>
      <w:r>
        <w:t xml:space="preserve">. </w:t>
      </w:r>
    </w:p>
    <w:p w:rsidR="00DF255E" w:rsidRDefault="00DF255E" w:rsidP="00DF255E"/>
    <w:p w:rsidR="00DF255E" w:rsidRDefault="00DF255E" w:rsidP="00DF255E">
      <w:r>
        <w:t xml:space="preserve">A </w:t>
      </w:r>
      <w:proofErr w:type="spellStart"/>
      <w:r>
        <w:t>létszámunk</w:t>
      </w:r>
      <w:proofErr w:type="spellEnd"/>
      <w:r>
        <w:t xml:space="preserve"> 2015-ben </w:t>
      </w:r>
      <w:proofErr w:type="spellStart"/>
      <w:r>
        <w:t>sajnos</w:t>
      </w:r>
      <w:proofErr w:type="spellEnd"/>
      <w:r>
        <w:t xml:space="preserve"> 5 </w:t>
      </w:r>
      <w:proofErr w:type="spellStart"/>
      <w:r>
        <w:t>főre</w:t>
      </w:r>
      <w:proofErr w:type="spellEnd"/>
      <w:r>
        <w:t>.</w:t>
      </w:r>
    </w:p>
    <w:p w:rsidR="00DF255E" w:rsidRDefault="00DF255E" w:rsidP="00DF255E"/>
    <w:p w:rsidR="00DF255E" w:rsidRDefault="00DF255E" w:rsidP="00DF255E">
      <w:proofErr w:type="spellStart"/>
      <w:r>
        <w:t>Hiába</w:t>
      </w:r>
      <w:proofErr w:type="spellEnd"/>
      <w:r>
        <w:t xml:space="preserve"> </w:t>
      </w:r>
      <w:proofErr w:type="spellStart"/>
      <w:r>
        <w:t>küldtem</w:t>
      </w:r>
      <w:proofErr w:type="spellEnd"/>
      <w:r>
        <w:t xml:space="preserve"> </w:t>
      </w:r>
      <w:proofErr w:type="spellStart"/>
      <w:r>
        <w:t>szét</w:t>
      </w:r>
      <w:proofErr w:type="spellEnd"/>
      <w:r>
        <w:t xml:space="preserve"> </w:t>
      </w:r>
      <w:proofErr w:type="spellStart"/>
      <w:r>
        <w:t>figyelemfelhívó</w:t>
      </w:r>
      <w:proofErr w:type="spellEnd"/>
      <w:r>
        <w:t xml:space="preserve">, a </w:t>
      </w:r>
      <w:proofErr w:type="spellStart"/>
      <w:r>
        <w:t>tanárunk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is </w:t>
      </w:r>
      <w:proofErr w:type="spellStart"/>
      <w:r>
        <w:t>szakmailag</w:t>
      </w:r>
      <w:proofErr w:type="spellEnd"/>
      <w:r>
        <w:t xml:space="preserve"> </w:t>
      </w:r>
      <w:proofErr w:type="spellStart"/>
      <w:r>
        <w:t>alátámasztott</w:t>
      </w:r>
      <w:proofErr w:type="spellEnd"/>
      <w:r>
        <w:t xml:space="preserve"> </w:t>
      </w:r>
      <w:proofErr w:type="spellStart"/>
      <w:r>
        <w:t>tájékoztatást</w:t>
      </w:r>
      <w:proofErr w:type="spellEnd"/>
      <w:r>
        <w:t xml:space="preserve">, </w:t>
      </w:r>
      <w:proofErr w:type="spellStart"/>
      <w:r>
        <w:t>senki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reagált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.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kolléganő</w:t>
      </w:r>
      <w:proofErr w:type="spellEnd"/>
      <w:r>
        <w:t xml:space="preserve"> </w:t>
      </w:r>
      <w:proofErr w:type="spellStart"/>
      <w:r>
        <w:t>ugyan</w:t>
      </w:r>
      <w:proofErr w:type="spellEnd"/>
      <w:r>
        <w:t xml:space="preserve"> </w:t>
      </w:r>
      <w:proofErr w:type="spellStart"/>
      <w:r>
        <w:t>jelezte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szándékában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elkezdeni</w:t>
      </w:r>
      <w:proofErr w:type="spellEnd"/>
      <w:r>
        <w:t xml:space="preserve"> a </w:t>
      </w:r>
      <w:proofErr w:type="spellStart"/>
      <w:r>
        <w:t>kondi</w:t>
      </w:r>
      <w:proofErr w:type="spellEnd"/>
      <w:r>
        <w:t xml:space="preserve"> </w:t>
      </w:r>
      <w:proofErr w:type="spellStart"/>
      <w:r>
        <w:t>tornát</w:t>
      </w:r>
      <w:proofErr w:type="spellEnd"/>
      <w:r>
        <w:t xml:space="preserve">, de </w:t>
      </w:r>
      <w:proofErr w:type="spellStart"/>
      <w:r>
        <w:t>ez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valósult</w:t>
      </w:r>
      <w:proofErr w:type="spellEnd"/>
      <w:r>
        <w:t xml:space="preserve"> </w:t>
      </w:r>
      <w:proofErr w:type="gramStart"/>
      <w:r>
        <w:t>meg</w:t>
      </w:r>
      <w:proofErr w:type="gramEnd"/>
      <w:r>
        <w:t xml:space="preserve">. A </w:t>
      </w:r>
      <w:proofErr w:type="spellStart"/>
      <w:r>
        <w:t>csapat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edzőnk</w:t>
      </w:r>
      <w:proofErr w:type="spellEnd"/>
      <w:r>
        <w:t xml:space="preserve"> is </w:t>
      </w:r>
      <w:proofErr w:type="spellStart"/>
      <w:r>
        <w:t>csodálkozik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nagyszerű</w:t>
      </w:r>
      <w:proofErr w:type="spellEnd"/>
      <w:r>
        <w:t xml:space="preserve"> </w:t>
      </w:r>
      <w:proofErr w:type="spellStart"/>
      <w:r>
        <w:t>lehetőséget</w:t>
      </w:r>
      <w:proofErr w:type="spellEnd"/>
      <w:r>
        <w:t xml:space="preserve"> /</w:t>
      </w:r>
      <w:proofErr w:type="spellStart"/>
      <w:r>
        <w:t>csak</w:t>
      </w:r>
      <w:proofErr w:type="spellEnd"/>
      <w:r>
        <w:t xml:space="preserve"> </w:t>
      </w:r>
      <w:proofErr w:type="spellStart"/>
      <w:r>
        <w:t>felmegy</w:t>
      </w:r>
      <w:proofErr w:type="spellEnd"/>
      <w:r>
        <w:t xml:space="preserve"> </w:t>
      </w:r>
      <w:proofErr w:type="spellStart"/>
      <w:r>
        <w:t>hetente</w:t>
      </w:r>
      <w:proofErr w:type="spellEnd"/>
      <w:r>
        <w:t xml:space="preserve"> </w:t>
      </w:r>
      <w:proofErr w:type="spellStart"/>
      <w:r>
        <w:t>egyszer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itt</w:t>
      </w:r>
      <w:proofErr w:type="spellEnd"/>
      <w:r>
        <w:t xml:space="preserve"> </w:t>
      </w:r>
      <w:proofErr w:type="spellStart"/>
      <w:r>
        <w:t>dolgozó</w:t>
      </w:r>
      <w:proofErr w:type="spellEnd"/>
      <w:r>
        <w:t xml:space="preserve"> </w:t>
      </w:r>
      <w:proofErr w:type="spellStart"/>
      <w:r>
        <w:t>hölgy</w:t>
      </w:r>
      <w:proofErr w:type="spellEnd"/>
      <w:r>
        <w:t xml:space="preserve"> a </w:t>
      </w:r>
      <w:proofErr w:type="spellStart"/>
      <w:r>
        <w:t>konditerembe</w:t>
      </w:r>
      <w:proofErr w:type="spellEnd"/>
      <w:r>
        <w:t xml:space="preserve">/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vesznek</w:t>
      </w:r>
      <w:proofErr w:type="spellEnd"/>
      <w:r>
        <w:t xml:space="preserve"> </w:t>
      </w:r>
      <w:proofErr w:type="spellStart"/>
      <w:r>
        <w:t>igénybe</w:t>
      </w:r>
      <w:proofErr w:type="spellEnd"/>
      <w:r>
        <w:t xml:space="preserve"> a </w:t>
      </w:r>
      <w:proofErr w:type="spellStart"/>
      <w:r>
        <w:t>többnyire</w:t>
      </w:r>
      <w:proofErr w:type="spellEnd"/>
      <w:r>
        <w:t xml:space="preserve"> </w:t>
      </w:r>
      <w:proofErr w:type="spellStart"/>
      <w:r>
        <w:t>ülő</w:t>
      </w:r>
      <w:proofErr w:type="spellEnd"/>
      <w:r>
        <w:t xml:space="preserve"> </w:t>
      </w:r>
      <w:proofErr w:type="spellStart"/>
      <w:r>
        <w:t>munkát</w:t>
      </w:r>
      <w:proofErr w:type="spellEnd"/>
      <w:r>
        <w:t xml:space="preserve"> </w:t>
      </w:r>
      <w:proofErr w:type="spellStart"/>
      <w:r>
        <w:t>végző</w:t>
      </w:r>
      <w:proofErr w:type="spellEnd"/>
      <w:r>
        <w:t xml:space="preserve"> </w:t>
      </w:r>
      <w:proofErr w:type="spellStart"/>
      <w:r>
        <w:t>lányok</w:t>
      </w:r>
      <w:proofErr w:type="spellEnd"/>
      <w:r>
        <w:t>.</w:t>
      </w:r>
    </w:p>
    <w:p w:rsidR="00DF255E" w:rsidRDefault="00DF255E" w:rsidP="00DF255E"/>
    <w:p w:rsidR="00DF255E" w:rsidRDefault="00DF255E" w:rsidP="00DF255E">
      <w:r>
        <w:t xml:space="preserve">A </w:t>
      </w:r>
      <w:proofErr w:type="spellStart"/>
      <w:r>
        <w:t>tagok</w:t>
      </w:r>
      <w:proofErr w:type="spellEnd"/>
      <w:r>
        <w:t xml:space="preserve"> </w:t>
      </w:r>
      <w:proofErr w:type="spellStart"/>
      <w:r>
        <w:t>egybehangzó</w:t>
      </w:r>
      <w:proofErr w:type="spellEnd"/>
      <w:r>
        <w:t xml:space="preserve"> </w:t>
      </w:r>
      <w:proofErr w:type="spellStart"/>
      <w:r>
        <w:t>döntése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tagdíjat</w:t>
      </w:r>
      <w:proofErr w:type="spellEnd"/>
      <w:r>
        <w:t xml:space="preserve"> 10.000 Ft-</w:t>
      </w:r>
      <w:proofErr w:type="spellStart"/>
      <w:r>
        <w:t>ról</w:t>
      </w:r>
      <w:proofErr w:type="spellEnd"/>
      <w:r>
        <w:t xml:space="preserve"> 15.000 Ft-</w:t>
      </w:r>
      <w:proofErr w:type="spellStart"/>
      <w:r>
        <w:t>ra</w:t>
      </w:r>
      <w:proofErr w:type="spellEnd"/>
      <w:r>
        <w:t xml:space="preserve"> </w:t>
      </w:r>
      <w:proofErr w:type="spellStart"/>
      <w:r>
        <w:t>emeltük</w:t>
      </w:r>
      <w:proofErr w:type="spellEnd"/>
      <w:r>
        <w:t xml:space="preserve">. </w:t>
      </w:r>
      <w:proofErr w:type="spellStart"/>
      <w:r>
        <w:t>Erre</w:t>
      </w:r>
      <w:proofErr w:type="spellEnd"/>
      <w:r>
        <w:t xml:space="preserve"> a </w:t>
      </w:r>
      <w:proofErr w:type="spellStart"/>
      <w:r>
        <w:t>létszám</w:t>
      </w:r>
      <w:proofErr w:type="spellEnd"/>
      <w:r>
        <w:t xml:space="preserve"> </w:t>
      </w:r>
      <w:proofErr w:type="spellStart"/>
      <w:r>
        <w:t>csökkenése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került</w:t>
      </w:r>
      <w:proofErr w:type="spellEnd"/>
      <w:r>
        <w:t xml:space="preserve"> </w:t>
      </w:r>
      <w:proofErr w:type="spellStart"/>
      <w:r>
        <w:t>sor</w:t>
      </w:r>
      <w:proofErr w:type="spellEnd"/>
      <w:r>
        <w:t>.</w:t>
      </w:r>
    </w:p>
    <w:p w:rsidR="00DF255E" w:rsidRDefault="00DF255E" w:rsidP="00DF255E">
      <w:proofErr w:type="spellStart"/>
      <w:proofErr w:type="gramStart"/>
      <w:r>
        <w:t>mennyiben</w:t>
      </w:r>
      <w:proofErr w:type="spellEnd"/>
      <w:proofErr w:type="gramEnd"/>
      <w:r>
        <w:t xml:space="preserve"> a </w:t>
      </w:r>
      <w:proofErr w:type="spellStart"/>
      <w:r>
        <w:t>tagok</w:t>
      </w:r>
      <w:proofErr w:type="spellEnd"/>
      <w:r>
        <w:t xml:space="preserve"> </w:t>
      </w:r>
      <w:proofErr w:type="spellStart"/>
      <w:r>
        <w:t>létszáma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emelkedik</w:t>
      </w:r>
      <w:proofErr w:type="spellEnd"/>
      <w:r>
        <w:t xml:space="preserve">, a </w:t>
      </w:r>
      <w:proofErr w:type="spellStart"/>
      <w:r>
        <w:t>szakosztály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lehetőség</w:t>
      </w:r>
      <w:proofErr w:type="spellEnd"/>
      <w:r>
        <w:t xml:space="preserve"> </w:t>
      </w:r>
      <w:proofErr w:type="spellStart"/>
      <w:r>
        <w:t>marad</w:t>
      </w:r>
      <w:proofErr w:type="spellEnd"/>
      <w:r>
        <w:t>:</w:t>
      </w:r>
    </w:p>
    <w:p w:rsidR="00DF255E" w:rsidRDefault="00DF255E" w:rsidP="00DF255E">
      <w:r>
        <w:t>-</w:t>
      </w:r>
      <w:proofErr w:type="gramStart"/>
      <w:r>
        <w:t xml:space="preserve">a  </w:t>
      </w:r>
      <w:proofErr w:type="spellStart"/>
      <w:r>
        <w:t>tagdíjak</w:t>
      </w:r>
      <w:proofErr w:type="spellEnd"/>
      <w:proofErr w:type="gramEnd"/>
      <w:r>
        <w:t xml:space="preserve"> </w:t>
      </w:r>
      <w:proofErr w:type="spellStart"/>
      <w:r>
        <w:t>összegét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emelni</w:t>
      </w:r>
      <w:proofErr w:type="spellEnd"/>
      <w:r>
        <w:t>.</w:t>
      </w:r>
    </w:p>
    <w:p w:rsidR="00DF255E" w:rsidRDefault="00DF255E" w:rsidP="00DF255E">
      <w:r>
        <w:t xml:space="preserve">- </w:t>
      </w:r>
      <w:proofErr w:type="spellStart"/>
      <w:proofErr w:type="gramStart"/>
      <w:r>
        <w:t>érdeklődés</w:t>
      </w:r>
      <w:proofErr w:type="spellEnd"/>
      <w:proofErr w:type="gramEnd"/>
      <w:r>
        <w:t xml:space="preserve"> </w:t>
      </w:r>
      <w:proofErr w:type="spellStart"/>
      <w:r>
        <w:t>hiányában</w:t>
      </w:r>
      <w:proofErr w:type="spellEnd"/>
      <w:r>
        <w:t xml:space="preserve"> </w:t>
      </w:r>
      <w:proofErr w:type="spellStart"/>
      <w:r>
        <w:t>abbahagyni</w:t>
      </w:r>
      <w:proofErr w:type="spellEnd"/>
      <w:r>
        <w:t xml:space="preserve"> a </w:t>
      </w:r>
      <w:proofErr w:type="spellStart"/>
      <w:r>
        <w:t>kondi</w:t>
      </w:r>
      <w:proofErr w:type="spellEnd"/>
      <w:r>
        <w:t xml:space="preserve">- </w:t>
      </w:r>
      <w:proofErr w:type="spellStart"/>
      <w:r>
        <w:t>gyógytorna</w:t>
      </w:r>
      <w:proofErr w:type="spellEnd"/>
      <w:r>
        <w:t xml:space="preserve"> </w:t>
      </w:r>
      <w:proofErr w:type="spellStart"/>
      <w:r>
        <w:t>szolgáltatást</w:t>
      </w:r>
      <w:proofErr w:type="spellEnd"/>
      <w:r>
        <w:t xml:space="preserve"> a SZTAKI-ban.</w:t>
      </w:r>
    </w:p>
    <w:p w:rsidR="00DF255E" w:rsidRDefault="00DF255E" w:rsidP="00DF255E"/>
    <w:p w:rsidR="00DF255E" w:rsidRDefault="00DF255E" w:rsidP="00DF255E">
      <w:r>
        <w:t xml:space="preserve">A </w:t>
      </w:r>
      <w:proofErr w:type="spellStart"/>
      <w:r>
        <w:t>befizetéseket</w:t>
      </w:r>
      <w:proofErr w:type="spellEnd"/>
      <w:r>
        <w:t xml:space="preserve"> 2 </w:t>
      </w:r>
      <w:proofErr w:type="spellStart"/>
      <w:r>
        <w:t>részletben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. </w:t>
      </w:r>
      <w:proofErr w:type="spellStart"/>
      <w:r>
        <w:t>Februárig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félévet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nyár</w:t>
      </w:r>
      <w:proofErr w:type="spellEnd"/>
      <w:r>
        <w:t xml:space="preserve"> </w:t>
      </w:r>
      <w:proofErr w:type="spellStart"/>
      <w:r>
        <w:t>elejéig</w:t>
      </w:r>
      <w:proofErr w:type="spellEnd"/>
      <w:r>
        <w:t xml:space="preserve"> a </w:t>
      </w:r>
      <w:proofErr w:type="spellStart"/>
      <w:r>
        <w:t>második</w:t>
      </w:r>
      <w:proofErr w:type="spellEnd"/>
      <w:r>
        <w:t xml:space="preserve"> </w:t>
      </w:r>
      <w:proofErr w:type="spellStart"/>
      <w:r>
        <w:t>félévet</w:t>
      </w:r>
      <w:proofErr w:type="spellEnd"/>
      <w:r>
        <w:t>.</w:t>
      </w:r>
    </w:p>
    <w:p w:rsidR="00DF255E" w:rsidRDefault="00DF255E" w:rsidP="00DF255E"/>
    <w:p w:rsidR="00DF255E" w:rsidRDefault="00DF255E" w:rsidP="001A294B">
      <w:pPr>
        <w:suppressAutoHyphens w:val="0"/>
        <w:autoSpaceDE w:val="0"/>
        <w:autoSpaceDN w:val="0"/>
        <w:adjustRightInd w:val="0"/>
        <w:rPr>
          <w:b/>
        </w:rPr>
      </w:pPr>
    </w:p>
    <w:p w:rsidR="00DF255E" w:rsidRPr="00DF255E" w:rsidRDefault="00DF255E" w:rsidP="001A294B">
      <w:pPr>
        <w:suppressAutoHyphens w:val="0"/>
        <w:autoSpaceDE w:val="0"/>
        <w:autoSpaceDN w:val="0"/>
        <w:adjustRightInd w:val="0"/>
        <w:rPr>
          <w:b/>
        </w:rPr>
      </w:pPr>
      <w:proofErr w:type="spellStart"/>
      <w:r w:rsidRPr="00DF255E">
        <w:rPr>
          <w:b/>
        </w:rPr>
        <w:t>Fallabda</w:t>
      </w:r>
      <w:proofErr w:type="spellEnd"/>
      <w:r w:rsidRPr="00DF255E">
        <w:rPr>
          <w:b/>
        </w:rPr>
        <w:t xml:space="preserve"> </w:t>
      </w:r>
      <w:proofErr w:type="spellStart"/>
      <w:r w:rsidRPr="00DF255E">
        <w:rPr>
          <w:b/>
        </w:rPr>
        <w:t>szakosztály</w:t>
      </w:r>
      <w:proofErr w:type="spellEnd"/>
      <w:r w:rsidRPr="00DF255E">
        <w:rPr>
          <w:b/>
        </w:rPr>
        <w:t xml:space="preserve"> (</w:t>
      </w:r>
      <w:proofErr w:type="spellStart"/>
      <w:r w:rsidRPr="00DF255E">
        <w:rPr>
          <w:b/>
        </w:rPr>
        <w:t>szakosztályvezető</w:t>
      </w:r>
      <w:proofErr w:type="spellEnd"/>
      <w:r w:rsidRPr="00DF255E">
        <w:rPr>
          <w:b/>
        </w:rPr>
        <w:t xml:space="preserve">: </w:t>
      </w:r>
      <w:proofErr w:type="spellStart"/>
      <w:r w:rsidRPr="00DF255E">
        <w:rPr>
          <w:b/>
        </w:rPr>
        <w:t>Rátóti</w:t>
      </w:r>
      <w:proofErr w:type="spellEnd"/>
      <w:r w:rsidRPr="00DF255E">
        <w:rPr>
          <w:b/>
        </w:rPr>
        <w:t xml:space="preserve"> Attila)</w:t>
      </w:r>
    </w:p>
    <w:p w:rsidR="00DF255E" w:rsidRPr="00DF255E" w:rsidRDefault="00DF255E" w:rsidP="001A294B">
      <w:pPr>
        <w:suppressAutoHyphens w:val="0"/>
        <w:autoSpaceDE w:val="0"/>
        <w:autoSpaceDN w:val="0"/>
        <w:adjustRightInd w:val="0"/>
      </w:pPr>
    </w:p>
    <w:p w:rsidR="00DF255E" w:rsidRPr="00DF255E" w:rsidRDefault="00DF255E" w:rsidP="00DF255E">
      <w:pPr>
        <w:jc w:val="both"/>
      </w:pPr>
      <w:proofErr w:type="spellStart"/>
      <w:r w:rsidRPr="00DF255E">
        <w:t>Tagjaink</w:t>
      </w:r>
      <w:proofErr w:type="spellEnd"/>
      <w:r w:rsidRPr="00DF255E">
        <w:t xml:space="preserve"> a Gold Crown </w:t>
      </w:r>
      <w:proofErr w:type="spellStart"/>
      <w:r w:rsidRPr="00DF255E">
        <w:t>Szabadidőközpontba</w:t>
      </w:r>
      <w:proofErr w:type="spellEnd"/>
      <w:r w:rsidRPr="00DF255E">
        <w:t xml:space="preserve"> </w:t>
      </w:r>
      <w:proofErr w:type="spellStart"/>
      <w:r w:rsidRPr="00DF255E">
        <w:t>járnak</w:t>
      </w:r>
      <w:proofErr w:type="spellEnd"/>
      <w:r w:rsidRPr="00DF255E">
        <w:t xml:space="preserve"> </w:t>
      </w:r>
      <w:proofErr w:type="spellStart"/>
      <w:r w:rsidRPr="00DF255E">
        <w:t>játszani</w:t>
      </w:r>
      <w:proofErr w:type="spellEnd"/>
      <w:r w:rsidRPr="00DF255E">
        <w:t xml:space="preserve">. </w:t>
      </w:r>
      <w:proofErr w:type="spellStart"/>
      <w:r w:rsidRPr="00DF255E">
        <w:t>Ez</w:t>
      </w:r>
      <w:proofErr w:type="spellEnd"/>
      <w:r w:rsidRPr="00DF255E">
        <w:t xml:space="preserve"> a </w:t>
      </w:r>
      <w:proofErr w:type="spellStart"/>
      <w:r w:rsidRPr="00DF255E">
        <w:t>hely</w:t>
      </w:r>
      <w:proofErr w:type="spellEnd"/>
      <w:r w:rsidRPr="00DF255E">
        <w:t xml:space="preserve"> </w:t>
      </w:r>
      <w:proofErr w:type="spellStart"/>
      <w:r w:rsidRPr="00DF255E">
        <w:t>közel</w:t>
      </w:r>
      <w:proofErr w:type="spellEnd"/>
      <w:r w:rsidRPr="00DF255E">
        <w:t xml:space="preserve"> </w:t>
      </w:r>
      <w:proofErr w:type="spellStart"/>
      <w:r w:rsidRPr="00DF255E">
        <w:t>található</w:t>
      </w:r>
      <w:proofErr w:type="spellEnd"/>
      <w:r w:rsidRPr="00DF255E">
        <w:t xml:space="preserve"> a SZTAKI-</w:t>
      </w:r>
      <w:proofErr w:type="spellStart"/>
      <w:r w:rsidRPr="00DF255E">
        <w:t>hoz</w:t>
      </w:r>
      <w:proofErr w:type="spellEnd"/>
      <w:r w:rsidRPr="00DF255E">
        <w:t xml:space="preserve"> </w:t>
      </w:r>
      <w:proofErr w:type="spellStart"/>
      <w:r w:rsidRPr="00DF255E">
        <w:t>és</w:t>
      </w:r>
      <w:proofErr w:type="spellEnd"/>
      <w:r w:rsidRPr="00DF255E">
        <w:t xml:space="preserve"> </w:t>
      </w:r>
      <w:proofErr w:type="spellStart"/>
      <w:r w:rsidRPr="00DF255E">
        <w:t>itt</w:t>
      </w:r>
      <w:proofErr w:type="spellEnd"/>
      <w:r w:rsidRPr="00DF255E">
        <w:t xml:space="preserve">, </w:t>
      </w:r>
      <w:proofErr w:type="spellStart"/>
      <w:r w:rsidRPr="00DF255E">
        <w:t>szerződés</w:t>
      </w:r>
      <w:proofErr w:type="spellEnd"/>
      <w:r w:rsidRPr="00DF255E">
        <w:t xml:space="preserve"> </w:t>
      </w:r>
      <w:proofErr w:type="spellStart"/>
      <w:r w:rsidRPr="00DF255E">
        <w:t>keretében</w:t>
      </w:r>
      <w:proofErr w:type="spellEnd"/>
      <w:r w:rsidRPr="00DF255E">
        <w:t xml:space="preserve">, </w:t>
      </w:r>
      <w:proofErr w:type="spellStart"/>
      <w:r w:rsidRPr="00DF255E">
        <w:t>mérsékelt</w:t>
      </w:r>
      <w:proofErr w:type="spellEnd"/>
      <w:r w:rsidRPr="00DF255E">
        <w:t>, 25%-</w:t>
      </w:r>
      <w:proofErr w:type="spellStart"/>
      <w:r w:rsidRPr="00DF255E">
        <w:t>os</w:t>
      </w:r>
      <w:proofErr w:type="spellEnd"/>
      <w:r w:rsidRPr="00DF255E">
        <w:t xml:space="preserve"> </w:t>
      </w:r>
      <w:proofErr w:type="spellStart"/>
      <w:r w:rsidRPr="00DF255E">
        <w:t>kedvezménnyel</w:t>
      </w:r>
      <w:proofErr w:type="spellEnd"/>
      <w:r w:rsidRPr="00DF255E">
        <w:t xml:space="preserve"> </w:t>
      </w:r>
      <w:proofErr w:type="spellStart"/>
      <w:r w:rsidRPr="00DF255E">
        <w:t>tudunk</w:t>
      </w:r>
      <w:proofErr w:type="spellEnd"/>
      <w:r w:rsidRPr="00DF255E">
        <w:t xml:space="preserve"> </w:t>
      </w:r>
      <w:proofErr w:type="spellStart"/>
      <w:r w:rsidRPr="00DF255E">
        <w:t>fallabdázni</w:t>
      </w:r>
      <w:proofErr w:type="spellEnd"/>
      <w:r w:rsidRPr="00DF255E">
        <w:t>.</w:t>
      </w:r>
    </w:p>
    <w:p w:rsidR="00DF255E" w:rsidRPr="00DF255E" w:rsidRDefault="00DF255E" w:rsidP="00DF255E">
      <w:pPr>
        <w:jc w:val="both"/>
      </w:pPr>
    </w:p>
    <w:p w:rsidR="00DF255E" w:rsidRPr="00DF255E" w:rsidRDefault="00DF255E" w:rsidP="00DF255E">
      <w:pPr>
        <w:jc w:val="both"/>
      </w:pPr>
      <w:r w:rsidRPr="00DF255E">
        <w:t xml:space="preserve">A 2015. </w:t>
      </w:r>
      <w:proofErr w:type="spellStart"/>
      <w:proofErr w:type="gramStart"/>
      <w:r w:rsidRPr="00DF255E">
        <w:t>év</w:t>
      </w:r>
      <w:proofErr w:type="spellEnd"/>
      <w:proofErr w:type="gramEnd"/>
      <w:r w:rsidRPr="00DF255E">
        <w:t xml:space="preserve"> </w:t>
      </w:r>
      <w:proofErr w:type="spellStart"/>
      <w:r w:rsidRPr="00DF255E">
        <w:t>során</w:t>
      </w:r>
      <w:proofErr w:type="spellEnd"/>
      <w:r w:rsidRPr="00DF255E">
        <w:t xml:space="preserve"> </w:t>
      </w:r>
      <w:proofErr w:type="spellStart"/>
      <w:r w:rsidRPr="00DF255E">
        <w:t>felül</w:t>
      </w:r>
      <w:proofErr w:type="spellEnd"/>
      <w:r w:rsidRPr="00DF255E">
        <w:t xml:space="preserve"> </w:t>
      </w:r>
      <w:proofErr w:type="spellStart"/>
      <w:r w:rsidRPr="00DF255E">
        <w:t>lett</w:t>
      </w:r>
      <w:proofErr w:type="spellEnd"/>
      <w:r w:rsidRPr="00DF255E">
        <w:t xml:space="preserve"> </w:t>
      </w:r>
      <w:proofErr w:type="spellStart"/>
      <w:r w:rsidRPr="00DF255E">
        <w:t>vizsgálva</w:t>
      </w:r>
      <w:proofErr w:type="spellEnd"/>
      <w:r w:rsidRPr="00DF255E">
        <w:t xml:space="preserve">, </w:t>
      </w:r>
      <w:proofErr w:type="spellStart"/>
      <w:r w:rsidRPr="00DF255E">
        <w:t>az</w:t>
      </w:r>
      <w:proofErr w:type="spellEnd"/>
      <w:r w:rsidRPr="00DF255E">
        <w:t xml:space="preserve"> </w:t>
      </w:r>
      <w:proofErr w:type="spellStart"/>
      <w:r w:rsidRPr="00DF255E">
        <w:t>inaktív</w:t>
      </w:r>
      <w:proofErr w:type="spellEnd"/>
      <w:r w:rsidRPr="00DF255E">
        <w:t xml:space="preserve">, </w:t>
      </w:r>
      <w:proofErr w:type="spellStart"/>
      <w:r w:rsidRPr="00DF255E">
        <w:t>nem</w:t>
      </w:r>
      <w:proofErr w:type="spellEnd"/>
      <w:r w:rsidRPr="00DF255E">
        <w:t xml:space="preserve"> </w:t>
      </w:r>
      <w:proofErr w:type="spellStart"/>
      <w:r w:rsidRPr="00DF255E">
        <w:t>fizető</w:t>
      </w:r>
      <w:proofErr w:type="spellEnd"/>
      <w:r w:rsidRPr="00DF255E">
        <w:t xml:space="preserve"> </w:t>
      </w:r>
      <w:proofErr w:type="spellStart"/>
      <w:r w:rsidRPr="00DF255E">
        <w:t>tagok</w:t>
      </w:r>
      <w:proofErr w:type="spellEnd"/>
      <w:r w:rsidRPr="00DF255E">
        <w:t xml:space="preserve"> </w:t>
      </w:r>
      <w:proofErr w:type="spellStart"/>
      <w:r w:rsidRPr="00DF255E">
        <w:t>létszáma</w:t>
      </w:r>
      <w:proofErr w:type="spellEnd"/>
      <w:r w:rsidRPr="00DF255E">
        <w:t xml:space="preserve">, </w:t>
      </w:r>
      <w:proofErr w:type="spellStart"/>
      <w:r w:rsidRPr="00DF255E">
        <w:t>nagy</w:t>
      </w:r>
      <w:proofErr w:type="spellEnd"/>
      <w:r w:rsidRPr="00DF255E">
        <w:t xml:space="preserve"> </w:t>
      </w:r>
      <w:proofErr w:type="spellStart"/>
      <w:r w:rsidRPr="00DF255E">
        <w:t>hangsúlyt</w:t>
      </w:r>
      <w:proofErr w:type="spellEnd"/>
      <w:r w:rsidRPr="00DF255E">
        <w:t xml:space="preserve"> </w:t>
      </w:r>
      <w:proofErr w:type="spellStart"/>
      <w:r w:rsidRPr="00DF255E">
        <w:t>fektetve</w:t>
      </w:r>
      <w:proofErr w:type="spellEnd"/>
      <w:r w:rsidRPr="00DF255E">
        <w:t xml:space="preserve"> a </w:t>
      </w:r>
      <w:proofErr w:type="spellStart"/>
      <w:r w:rsidRPr="00DF255E">
        <w:t>külsős</w:t>
      </w:r>
      <w:proofErr w:type="spellEnd"/>
      <w:r w:rsidRPr="00DF255E">
        <w:t xml:space="preserve"> </w:t>
      </w:r>
      <w:proofErr w:type="spellStart"/>
      <w:r w:rsidRPr="00DF255E">
        <w:t>nem</w:t>
      </w:r>
      <w:proofErr w:type="spellEnd"/>
      <w:r w:rsidRPr="00DF255E">
        <w:t xml:space="preserve"> </w:t>
      </w:r>
      <w:proofErr w:type="spellStart"/>
      <w:r w:rsidRPr="00DF255E">
        <w:t>fizető</w:t>
      </w:r>
      <w:proofErr w:type="spellEnd"/>
      <w:r w:rsidRPr="00DF255E">
        <w:t xml:space="preserve"> </w:t>
      </w:r>
      <w:proofErr w:type="spellStart"/>
      <w:r w:rsidRPr="00DF255E">
        <w:t>tagokra</w:t>
      </w:r>
      <w:proofErr w:type="spellEnd"/>
      <w:r w:rsidRPr="00DF255E">
        <w:t xml:space="preserve">. </w:t>
      </w:r>
      <w:proofErr w:type="spellStart"/>
      <w:r w:rsidRPr="00DF255E">
        <w:t>Így</w:t>
      </w:r>
      <w:proofErr w:type="spellEnd"/>
      <w:r w:rsidRPr="00DF255E">
        <w:t xml:space="preserve"> </w:t>
      </w:r>
      <w:proofErr w:type="spellStart"/>
      <w:r w:rsidRPr="00DF255E">
        <w:t>drasztikusan</w:t>
      </w:r>
      <w:proofErr w:type="spellEnd"/>
      <w:r w:rsidRPr="00DF255E">
        <w:t xml:space="preserve"> </w:t>
      </w:r>
      <w:proofErr w:type="spellStart"/>
      <w:r w:rsidRPr="00DF255E">
        <w:t>csökkent</w:t>
      </w:r>
      <w:proofErr w:type="spellEnd"/>
      <w:r w:rsidRPr="00DF255E">
        <w:t xml:space="preserve"> a </w:t>
      </w:r>
      <w:proofErr w:type="spellStart"/>
      <w:r w:rsidRPr="00DF255E">
        <w:t>korábban</w:t>
      </w:r>
      <w:proofErr w:type="spellEnd"/>
      <w:r w:rsidRPr="00DF255E">
        <w:t xml:space="preserve"> </w:t>
      </w:r>
      <w:proofErr w:type="spellStart"/>
      <w:r w:rsidRPr="00DF255E">
        <w:t>aktív</w:t>
      </w:r>
      <w:proofErr w:type="spellEnd"/>
      <w:r w:rsidRPr="00DF255E">
        <w:t xml:space="preserve"> </w:t>
      </w:r>
      <w:proofErr w:type="spellStart"/>
      <w:r w:rsidRPr="00DF255E">
        <w:t>tagok</w:t>
      </w:r>
      <w:proofErr w:type="spellEnd"/>
      <w:r w:rsidRPr="00DF255E">
        <w:t xml:space="preserve"> </w:t>
      </w:r>
      <w:proofErr w:type="spellStart"/>
      <w:r w:rsidRPr="00DF255E">
        <w:t>száma</w:t>
      </w:r>
      <w:proofErr w:type="spellEnd"/>
      <w:r w:rsidRPr="00DF255E">
        <w:t xml:space="preserve">, 45-ről 20 </w:t>
      </w:r>
      <w:proofErr w:type="spellStart"/>
      <w:r w:rsidRPr="00DF255E">
        <w:t>főre</w:t>
      </w:r>
      <w:proofErr w:type="spellEnd"/>
      <w:r w:rsidRPr="00DF255E">
        <w:t xml:space="preserve">, (a 14 </w:t>
      </w:r>
      <w:proofErr w:type="spellStart"/>
      <w:r w:rsidRPr="00DF255E">
        <w:t>külsősből</w:t>
      </w:r>
      <w:proofErr w:type="spellEnd"/>
      <w:r w:rsidRPr="00DF255E">
        <w:t xml:space="preserve"> 3 </w:t>
      </w:r>
      <w:proofErr w:type="spellStart"/>
      <w:r w:rsidRPr="00DF255E">
        <w:t>főre</w:t>
      </w:r>
      <w:proofErr w:type="spellEnd"/>
      <w:r w:rsidRPr="00DF255E">
        <w:t xml:space="preserve">!), </w:t>
      </w:r>
      <w:proofErr w:type="spellStart"/>
      <w:r w:rsidRPr="00DF255E">
        <w:t>emellett</w:t>
      </w:r>
      <w:proofErr w:type="spellEnd"/>
      <w:r w:rsidRPr="00DF255E">
        <w:t xml:space="preserve"> </w:t>
      </w:r>
      <w:proofErr w:type="spellStart"/>
      <w:r w:rsidRPr="00DF255E">
        <w:t>persze</w:t>
      </w:r>
      <w:proofErr w:type="spellEnd"/>
      <w:r w:rsidRPr="00DF255E">
        <w:t xml:space="preserve"> </w:t>
      </w:r>
      <w:proofErr w:type="spellStart"/>
      <w:r w:rsidRPr="00DF255E">
        <w:t>voltak</w:t>
      </w:r>
      <w:proofErr w:type="spellEnd"/>
      <w:r w:rsidRPr="00DF255E">
        <w:t xml:space="preserve"> </w:t>
      </w:r>
      <w:proofErr w:type="spellStart"/>
      <w:r w:rsidRPr="00DF255E">
        <w:t>új</w:t>
      </w:r>
      <w:proofErr w:type="spellEnd"/>
      <w:r w:rsidRPr="00DF255E">
        <w:t xml:space="preserve"> </w:t>
      </w:r>
      <w:proofErr w:type="spellStart"/>
      <w:r w:rsidRPr="00DF255E">
        <w:t>belépők</w:t>
      </w:r>
      <w:proofErr w:type="spellEnd"/>
      <w:r w:rsidRPr="00DF255E">
        <w:t xml:space="preserve"> is </w:t>
      </w:r>
      <w:proofErr w:type="spellStart"/>
      <w:r w:rsidRPr="00DF255E">
        <w:t>így</w:t>
      </w:r>
      <w:proofErr w:type="spellEnd"/>
      <w:r w:rsidRPr="00DF255E">
        <w:t xml:space="preserve"> </w:t>
      </w:r>
      <w:proofErr w:type="spellStart"/>
      <w:proofErr w:type="gramStart"/>
      <w:r w:rsidRPr="00DF255E">
        <w:t>az</w:t>
      </w:r>
      <w:proofErr w:type="spellEnd"/>
      <w:proofErr w:type="gramEnd"/>
      <w:r w:rsidRPr="00DF255E">
        <w:t xml:space="preserve"> </w:t>
      </w:r>
      <w:proofErr w:type="spellStart"/>
      <w:r w:rsidRPr="00DF255E">
        <w:t>aktív</w:t>
      </w:r>
      <w:proofErr w:type="spellEnd"/>
      <w:r w:rsidRPr="00DF255E">
        <w:t xml:space="preserve"> </w:t>
      </w:r>
      <w:proofErr w:type="spellStart"/>
      <w:r w:rsidRPr="00DF255E">
        <w:t>tagok</w:t>
      </w:r>
      <w:proofErr w:type="spellEnd"/>
      <w:r w:rsidRPr="00DF255E">
        <w:t xml:space="preserve"> </w:t>
      </w:r>
      <w:proofErr w:type="spellStart"/>
      <w:r w:rsidRPr="00DF255E">
        <w:t>száma</w:t>
      </w:r>
      <w:proofErr w:type="spellEnd"/>
      <w:r w:rsidRPr="00DF255E">
        <w:t xml:space="preserve"> 2015. </w:t>
      </w:r>
      <w:proofErr w:type="spellStart"/>
      <w:proofErr w:type="gramStart"/>
      <w:r w:rsidRPr="00DF255E">
        <w:t>év</w:t>
      </w:r>
      <w:proofErr w:type="spellEnd"/>
      <w:proofErr w:type="gramEnd"/>
      <w:r w:rsidRPr="00DF255E">
        <w:t xml:space="preserve"> </w:t>
      </w:r>
      <w:proofErr w:type="spellStart"/>
      <w:r w:rsidRPr="00DF255E">
        <w:t>végére</w:t>
      </w:r>
      <w:proofErr w:type="spellEnd"/>
      <w:r w:rsidRPr="00DF255E">
        <w:t xml:space="preserve"> 22 </w:t>
      </w:r>
      <w:proofErr w:type="spellStart"/>
      <w:r w:rsidRPr="00DF255E">
        <w:t>fő</w:t>
      </w:r>
      <w:proofErr w:type="spellEnd"/>
      <w:r w:rsidRPr="00DF255E">
        <w:t xml:space="preserve">, </w:t>
      </w:r>
      <w:proofErr w:type="spellStart"/>
      <w:r w:rsidRPr="00DF255E">
        <w:t>amelyből</w:t>
      </w:r>
      <w:proofErr w:type="spellEnd"/>
      <w:r w:rsidRPr="00DF255E">
        <w:t xml:space="preserve"> 3 </w:t>
      </w:r>
      <w:proofErr w:type="spellStart"/>
      <w:r w:rsidRPr="00DF255E">
        <w:t>fő</w:t>
      </w:r>
      <w:proofErr w:type="spellEnd"/>
      <w:r w:rsidRPr="00DF255E">
        <w:t xml:space="preserve"> </w:t>
      </w:r>
      <w:proofErr w:type="spellStart"/>
      <w:r w:rsidRPr="00DF255E">
        <w:t>az</w:t>
      </w:r>
      <w:proofErr w:type="spellEnd"/>
      <w:r w:rsidRPr="00DF255E">
        <w:t xml:space="preserve">, </w:t>
      </w:r>
      <w:proofErr w:type="spellStart"/>
      <w:r w:rsidRPr="00DF255E">
        <w:t>aki</w:t>
      </w:r>
      <w:proofErr w:type="spellEnd"/>
      <w:r w:rsidRPr="00DF255E">
        <w:t xml:space="preserve"> </w:t>
      </w:r>
      <w:proofErr w:type="spellStart"/>
      <w:r w:rsidRPr="00DF255E">
        <w:t>nem</w:t>
      </w:r>
      <w:proofErr w:type="spellEnd"/>
      <w:r w:rsidRPr="00DF255E">
        <w:t xml:space="preserve"> </w:t>
      </w:r>
      <w:proofErr w:type="spellStart"/>
      <w:r w:rsidRPr="00DF255E">
        <w:t>illetve</w:t>
      </w:r>
      <w:proofErr w:type="spellEnd"/>
      <w:r w:rsidRPr="00DF255E">
        <w:t xml:space="preserve"> </w:t>
      </w:r>
      <w:proofErr w:type="spellStart"/>
      <w:r w:rsidRPr="00DF255E">
        <w:t>nem</w:t>
      </w:r>
      <w:proofErr w:type="spellEnd"/>
      <w:r w:rsidRPr="00DF255E">
        <w:t xml:space="preserve"> volt SZTAKI-s, </w:t>
      </w:r>
      <w:proofErr w:type="spellStart"/>
      <w:r w:rsidRPr="00DF255E">
        <w:t>ők</w:t>
      </w:r>
      <w:proofErr w:type="spellEnd"/>
      <w:r w:rsidRPr="00DF255E">
        <w:t xml:space="preserve"> SZTAKI-s </w:t>
      </w:r>
      <w:proofErr w:type="spellStart"/>
      <w:r w:rsidRPr="00DF255E">
        <w:t>családtagok</w:t>
      </w:r>
      <w:proofErr w:type="spellEnd"/>
      <w:r w:rsidRPr="00DF255E">
        <w:t>.</w:t>
      </w:r>
    </w:p>
    <w:p w:rsidR="00DF255E" w:rsidRPr="00DF255E" w:rsidRDefault="00DF255E" w:rsidP="00DF255E">
      <w:pPr>
        <w:jc w:val="both"/>
      </w:pPr>
    </w:p>
    <w:p w:rsidR="00DF255E" w:rsidRPr="00DF255E" w:rsidRDefault="00DF255E" w:rsidP="00DF255E">
      <w:pPr>
        <w:jc w:val="both"/>
      </w:pPr>
      <w:r w:rsidRPr="00DF255E">
        <w:t xml:space="preserve">A </w:t>
      </w:r>
      <w:proofErr w:type="spellStart"/>
      <w:r w:rsidRPr="00DF255E">
        <w:t>létszámcsökkenés</w:t>
      </w:r>
      <w:proofErr w:type="spellEnd"/>
      <w:r w:rsidRPr="00DF255E">
        <w:t xml:space="preserve"> </w:t>
      </w:r>
      <w:proofErr w:type="spellStart"/>
      <w:r w:rsidRPr="00DF255E">
        <w:t>mellett</w:t>
      </w:r>
      <w:proofErr w:type="spellEnd"/>
      <w:r w:rsidRPr="00DF255E">
        <w:t xml:space="preserve">, </w:t>
      </w:r>
      <w:proofErr w:type="spellStart"/>
      <w:r w:rsidRPr="00DF255E">
        <w:t>felemeltük</w:t>
      </w:r>
      <w:proofErr w:type="spellEnd"/>
      <w:r w:rsidRPr="00DF255E">
        <w:t xml:space="preserve"> </w:t>
      </w:r>
      <w:proofErr w:type="spellStart"/>
      <w:r w:rsidRPr="00DF255E">
        <w:t>az</w:t>
      </w:r>
      <w:proofErr w:type="spellEnd"/>
      <w:r w:rsidRPr="00DF255E">
        <w:t xml:space="preserve"> </w:t>
      </w:r>
      <w:proofErr w:type="spellStart"/>
      <w:r w:rsidRPr="00DF255E">
        <w:t>éves</w:t>
      </w:r>
      <w:proofErr w:type="spellEnd"/>
      <w:r w:rsidRPr="00DF255E">
        <w:t xml:space="preserve"> </w:t>
      </w:r>
      <w:proofErr w:type="spellStart"/>
      <w:r w:rsidRPr="00DF255E">
        <w:t>tagdíj</w:t>
      </w:r>
      <w:proofErr w:type="spellEnd"/>
      <w:r w:rsidRPr="00DF255E">
        <w:t xml:space="preserve"> </w:t>
      </w:r>
      <w:proofErr w:type="spellStart"/>
      <w:r w:rsidRPr="00DF255E">
        <w:t>összegét</w:t>
      </w:r>
      <w:proofErr w:type="spellEnd"/>
      <w:r w:rsidRPr="00DF255E">
        <w:t xml:space="preserve"> a </w:t>
      </w:r>
      <w:proofErr w:type="spellStart"/>
      <w:r w:rsidRPr="00DF255E">
        <w:t>duplájára</w:t>
      </w:r>
      <w:proofErr w:type="spellEnd"/>
      <w:r w:rsidRPr="00DF255E">
        <w:t>, 10.000</w:t>
      </w:r>
      <w:proofErr w:type="gramStart"/>
      <w:r w:rsidRPr="00DF255E">
        <w:t>,-</w:t>
      </w:r>
      <w:proofErr w:type="gramEnd"/>
      <w:r w:rsidRPr="00DF255E">
        <w:t xml:space="preserve"> Ft/</w:t>
      </w:r>
      <w:proofErr w:type="spellStart"/>
      <w:r w:rsidRPr="00DF255E">
        <w:t>év</w:t>
      </w:r>
      <w:proofErr w:type="spellEnd"/>
      <w:r w:rsidRPr="00DF255E">
        <w:t xml:space="preserve"> </w:t>
      </w:r>
      <w:proofErr w:type="spellStart"/>
      <w:r w:rsidRPr="00DF255E">
        <w:t>összegre</w:t>
      </w:r>
      <w:proofErr w:type="spellEnd"/>
      <w:r w:rsidRPr="00DF255E">
        <w:t>.</w:t>
      </w:r>
    </w:p>
    <w:p w:rsidR="00DF255E" w:rsidRPr="00DF255E" w:rsidRDefault="00DF255E" w:rsidP="00DF255E">
      <w:pPr>
        <w:jc w:val="both"/>
      </w:pPr>
    </w:p>
    <w:p w:rsidR="00DF255E" w:rsidRPr="00DF255E" w:rsidRDefault="00DF255E" w:rsidP="00DF255E">
      <w:pPr>
        <w:jc w:val="both"/>
      </w:pPr>
      <w:proofErr w:type="spellStart"/>
      <w:r w:rsidRPr="00DF255E">
        <w:t>Összességében</w:t>
      </w:r>
      <w:proofErr w:type="spellEnd"/>
      <w:r w:rsidRPr="00DF255E">
        <w:t xml:space="preserve"> a </w:t>
      </w:r>
      <w:proofErr w:type="spellStart"/>
      <w:r w:rsidRPr="00DF255E">
        <w:t>szakosztály</w:t>
      </w:r>
      <w:proofErr w:type="spellEnd"/>
      <w:r w:rsidRPr="00DF255E">
        <w:t xml:space="preserve"> </w:t>
      </w:r>
      <w:proofErr w:type="spellStart"/>
      <w:r w:rsidRPr="00DF255E">
        <w:t>pozitív</w:t>
      </w:r>
      <w:proofErr w:type="spellEnd"/>
      <w:r w:rsidRPr="00DF255E">
        <w:t xml:space="preserve"> </w:t>
      </w:r>
      <w:proofErr w:type="spellStart"/>
      <w:r w:rsidRPr="00DF255E">
        <w:t>eredménnyel</w:t>
      </w:r>
      <w:proofErr w:type="spellEnd"/>
      <w:r w:rsidRPr="00DF255E">
        <w:t xml:space="preserve"> </w:t>
      </w:r>
      <w:proofErr w:type="spellStart"/>
      <w:r w:rsidRPr="00DF255E">
        <w:t>gazdálkodott</w:t>
      </w:r>
      <w:proofErr w:type="spellEnd"/>
      <w:r w:rsidRPr="00DF255E">
        <w:t xml:space="preserve"> a </w:t>
      </w:r>
      <w:proofErr w:type="spellStart"/>
      <w:r w:rsidRPr="00DF255E">
        <w:t>tagdíjakból</w:t>
      </w:r>
      <w:proofErr w:type="spellEnd"/>
      <w:r w:rsidRPr="00DF255E">
        <w:t xml:space="preserve"> </w:t>
      </w:r>
      <w:proofErr w:type="spellStart"/>
      <w:r w:rsidRPr="00DF255E">
        <w:t>és</w:t>
      </w:r>
      <w:proofErr w:type="spellEnd"/>
      <w:r w:rsidRPr="00DF255E">
        <w:t xml:space="preserve"> a </w:t>
      </w:r>
      <w:proofErr w:type="spellStart"/>
      <w:r w:rsidRPr="00DF255E">
        <w:t>támogatásból</w:t>
      </w:r>
      <w:proofErr w:type="spellEnd"/>
      <w:r w:rsidRPr="00DF255E">
        <w:t>.</w:t>
      </w:r>
    </w:p>
    <w:p w:rsidR="00DF255E" w:rsidRDefault="00DF255E" w:rsidP="001A294B">
      <w:pPr>
        <w:suppressAutoHyphens w:val="0"/>
        <w:autoSpaceDE w:val="0"/>
        <w:autoSpaceDN w:val="0"/>
        <w:adjustRightInd w:val="0"/>
      </w:pPr>
    </w:p>
    <w:p w:rsidR="00F60060" w:rsidRDefault="00F60060" w:rsidP="001A294B">
      <w:pPr>
        <w:suppressAutoHyphens w:val="0"/>
        <w:autoSpaceDE w:val="0"/>
        <w:autoSpaceDN w:val="0"/>
        <w:adjustRightInd w:val="0"/>
      </w:pPr>
    </w:p>
    <w:p w:rsidR="00F60060" w:rsidRDefault="00F60060" w:rsidP="001A294B">
      <w:pPr>
        <w:suppressAutoHyphens w:val="0"/>
        <w:autoSpaceDE w:val="0"/>
        <w:autoSpaceDN w:val="0"/>
        <w:adjustRightInd w:val="0"/>
      </w:pPr>
      <w:r>
        <w:t xml:space="preserve">Budapest, 2016. </w:t>
      </w:r>
      <w:proofErr w:type="spellStart"/>
      <w:proofErr w:type="gramStart"/>
      <w:r>
        <w:t>január</w:t>
      </w:r>
      <w:proofErr w:type="spellEnd"/>
      <w:proofErr w:type="gramEnd"/>
      <w:r>
        <w:t xml:space="preserve"> 31.</w:t>
      </w:r>
    </w:p>
    <w:p w:rsidR="00F60060" w:rsidRDefault="00F60060" w:rsidP="00F60060"/>
    <w:p w:rsidR="00F60060" w:rsidRDefault="00F60060" w:rsidP="00F60060">
      <w:pPr>
        <w:ind w:left="4956"/>
      </w:pPr>
      <w:proofErr w:type="spellStart"/>
      <w:r>
        <w:t>Pólusné</w:t>
      </w:r>
      <w:proofErr w:type="spellEnd"/>
      <w:r>
        <w:t xml:space="preserve"> </w:t>
      </w:r>
      <w:proofErr w:type="spellStart"/>
      <w:r>
        <w:t>Thiry</w:t>
      </w:r>
      <w:proofErr w:type="spellEnd"/>
      <w:r>
        <w:t xml:space="preserve"> </w:t>
      </w:r>
      <w:proofErr w:type="spellStart"/>
      <w:r>
        <w:t>Éva</w:t>
      </w:r>
      <w:proofErr w:type="spellEnd"/>
    </w:p>
    <w:p w:rsidR="00F60060" w:rsidRPr="00BD695F" w:rsidRDefault="00F60060" w:rsidP="00F600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SZTAKI SC </w:t>
      </w:r>
      <w:proofErr w:type="spellStart"/>
      <w:r>
        <w:t>elnök</w:t>
      </w:r>
      <w:proofErr w:type="spellEnd"/>
    </w:p>
    <w:sectPr w:rsidR="00F60060" w:rsidRPr="00BD695F" w:rsidSect="001E0C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6114"/>
    <w:multiLevelType w:val="hybridMultilevel"/>
    <w:tmpl w:val="C0C0F69E"/>
    <w:lvl w:ilvl="0" w:tplc="EC9E2C46">
      <w:start w:val="2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100F"/>
    <w:multiLevelType w:val="hybridMultilevel"/>
    <w:tmpl w:val="0A8E42EE"/>
    <w:lvl w:ilvl="0" w:tplc="5C0223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955AD"/>
    <w:multiLevelType w:val="hybridMultilevel"/>
    <w:tmpl w:val="2F44BA60"/>
    <w:lvl w:ilvl="0" w:tplc="A1780B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A723D"/>
    <w:multiLevelType w:val="hybridMultilevel"/>
    <w:tmpl w:val="1A2666D6"/>
    <w:lvl w:ilvl="0" w:tplc="1E6A3630">
      <w:start w:val="1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017EF"/>
    <w:multiLevelType w:val="hybridMultilevel"/>
    <w:tmpl w:val="4F5A8116"/>
    <w:lvl w:ilvl="0" w:tplc="590C99D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27572"/>
    <w:multiLevelType w:val="hybridMultilevel"/>
    <w:tmpl w:val="1F54519A"/>
    <w:lvl w:ilvl="0" w:tplc="78FA84E8">
      <w:start w:val="1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B17AE"/>
    <w:multiLevelType w:val="hybridMultilevel"/>
    <w:tmpl w:val="1CEE1EAC"/>
    <w:lvl w:ilvl="0" w:tplc="E47ADB8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C867AA4"/>
    <w:multiLevelType w:val="hybridMultilevel"/>
    <w:tmpl w:val="68528826"/>
    <w:lvl w:ilvl="0" w:tplc="CE16CC7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A26279B"/>
    <w:multiLevelType w:val="hybridMultilevel"/>
    <w:tmpl w:val="0FCE9D4A"/>
    <w:lvl w:ilvl="0" w:tplc="8D706892">
      <w:start w:val="2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E0DEC"/>
    <w:multiLevelType w:val="hybridMultilevel"/>
    <w:tmpl w:val="064CD84C"/>
    <w:lvl w:ilvl="0" w:tplc="040E0001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2325EB1"/>
    <w:multiLevelType w:val="hybridMultilevel"/>
    <w:tmpl w:val="F176043A"/>
    <w:lvl w:ilvl="0" w:tplc="641283EE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D77FD"/>
    <w:multiLevelType w:val="hybridMultilevel"/>
    <w:tmpl w:val="22EE81EA"/>
    <w:lvl w:ilvl="0" w:tplc="619C2DCA">
      <w:start w:val="2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41B4E"/>
    <w:multiLevelType w:val="hybridMultilevel"/>
    <w:tmpl w:val="5406CA62"/>
    <w:lvl w:ilvl="0" w:tplc="1B027844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32"/>
    <w:rsid w:val="0000553E"/>
    <w:rsid w:val="000F0212"/>
    <w:rsid w:val="001A294B"/>
    <w:rsid w:val="001E0CC2"/>
    <w:rsid w:val="002E2A6D"/>
    <w:rsid w:val="003B70D2"/>
    <w:rsid w:val="003E7464"/>
    <w:rsid w:val="004D1832"/>
    <w:rsid w:val="0064445E"/>
    <w:rsid w:val="006F5387"/>
    <w:rsid w:val="00705D6A"/>
    <w:rsid w:val="00710D2B"/>
    <w:rsid w:val="0073790B"/>
    <w:rsid w:val="008722D6"/>
    <w:rsid w:val="00BD695F"/>
    <w:rsid w:val="00CF2526"/>
    <w:rsid w:val="00DF255E"/>
    <w:rsid w:val="00E64199"/>
    <w:rsid w:val="00F60060"/>
    <w:rsid w:val="00FE01C0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6013-50A7-4FAE-90DF-15750C6C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8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22D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44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45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1319</Words>
  <Characters>9104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2016-02-16T10:01:00Z</cp:lastPrinted>
  <dcterms:created xsi:type="dcterms:W3CDTF">2016-02-16T06:43:00Z</dcterms:created>
  <dcterms:modified xsi:type="dcterms:W3CDTF">2016-08-08T08:19:00Z</dcterms:modified>
</cp:coreProperties>
</file>